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ALLEGATO N. 2 AL PTPC  201</w:t>
      </w:r>
      <w:r w:rsidR="00450C68">
        <w:rPr>
          <w:b/>
          <w:smallCaps/>
          <w:sz w:val="32"/>
          <w:szCs w:val="32"/>
        </w:rPr>
        <w:t>8</w:t>
      </w:r>
      <w:r w:rsidRPr="00B57F14">
        <w:rPr>
          <w:b/>
          <w:smallCaps/>
          <w:sz w:val="32"/>
          <w:szCs w:val="32"/>
        </w:rPr>
        <w:t xml:space="preserve"> – 20</w:t>
      </w:r>
      <w:r w:rsidR="00450C68">
        <w:rPr>
          <w:b/>
          <w:smallCaps/>
          <w:sz w:val="32"/>
          <w:szCs w:val="32"/>
        </w:rPr>
        <w:t>20</w:t>
      </w:r>
      <w:r w:rsidRPr="00B57F14">
        <w:rPr>
          <w:b/>
          <w:smallCaps/>
          <w:sz w:val="32"/>
          <w:szCs w:val="32"/>
        </w:rPr>
        <w:t xml:space="preserve"> DELL’ORDINE DEGLI INGEGNERI DELLA PROVINCIA DI</w:t>
      </w:r>
      <w:r w:rsidR="00C2289B">
        <w:rPr>
          <w:b/>
          <w:smallCaps/>
          <w:sz w:val="32"/>
          <w:szCs w:val="32"/>
        </w:rPr>
        <w:t xml:space="preserve"> MODENA</w:t>
      </w: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Procedura scritta (bando di concorso), con predeterminazione di requisiti specifici, sia di tipo attitudinale che professionale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Presenza del Responsabile del Procedimento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Controllo dello svolgimento da parte della commissione</w:t>
            </w:r>
          </w:p>
          <w:p w:rsidR="008332AE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Tutela amministrativa e giurisdizionale del partecipante escluso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Presenza di rappresentanze sindacali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dello svolgimento da parte della </w:t>
            </w:r>
          </w:p>
          <w:p w:rsidR="00C2289B" w:rsidRPr="00C2289B" w:rsidRDefault="00C2289B" w:rsidP="00C2289B">
            <w:pPr>
              <w:jc w:val="both"/>
            </w:pPr>
            <w:r w:rsidRPr="00C2289B">
              <w:t>commissione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Tutela amministrativa e giurisdizionale del </w:t>
            </w:r>
          </w:p>
          <w:p w:rsidR="00C2289B" w:rsidRPr="00C2289B" w:rsidRDefault="00C2289B" w:rsidP="00C2289B">
            <w:pPr>
              <w:jc w:val="both"/>
            </w:pPr>
            <w:r w:rsidRPr="00C2289B">
              <w:t>Partecipante escluso</w:t>
            </w:r>
          </w:p>
          <w:p w:rsidR="00B561C6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Procedura scritta (bando di concorso)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C2289B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</w:t>
            </w:r>
            <w:r>
              <w:t>egolamento di contabilità.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Rispetto della normativa nazionale e del Codice d</w:t>
            </w:r>
            <w:r>
              <w:t>e</w:t>
            </w:r>
            <w:r w:rsidRPr="00C2289B">
              <w:t>i Contratti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 xml:space="preserve">Controllo </w:t>
            </w:r>
            <w:r>
              <w:t xml:space="preserve">del Tesoriere </w:t>
            </w:r>
            <w:r w:rsidRPr="00C2289B">
              <w:t>in merito</w:t>
            </w:r>
            <w:r>
              <w:t>:</w:t>
            </w:r>
            <w:r w:rsidRPr="00C2289B">
              <w:t xml:space="preserve"> ai termini dell’accordo, </w:t>
            </w:r>
            <w:r>
              <w:t>all'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</w:p>
          <w:p w:rsidR="006E51DB" w:rsidRPr="006E51DB" w:rsidRDefault="006E51DB" w:rsidP="00E52E72">
            <w:pPr>
              <w:pStyle w:val="Paragrafoelenco"/>
              <w:rPr>
                <w:color w:val="FF0000"/>
              </w:rPr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lastRenderedPageBreak/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</w:tcPr>
          <w:p w:rsidR="00965C19" w:rsidRPr="006E51DB" w:rsidRDefault="00217155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</w:t>
            </w:r>
            <w:r>
              <w:t xml:space="preserve">diretto </w:t>
            </w:r>
            <w:r w:rsidRPr="00C2289B">
              <w:t>del</w:t>
            </w:r>
            <w:r>
              <w:t xml:space="preserve"> Tesoriere </w:t>
            </w:r>
            <w:r w:rsidRPr="00C2289B">
              <w:t xml:space="preserve">in merito ai termini dell’accordo, </w:t>
            </w:r>
            <w:r>
              <w:t xml:space="preserve">all' 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Valutazione </w:t>
            </w:r>
            <w:r>
              <w:t xml:space="preserve">collegiale da parte del Consiglio di tutte le </w:t>
            </w:r>
            <w:r w:rsidRPr="00C2289B">
              <w:t>proposte economiche richieste e ricevute</w:t>
            </w:r>
            <w:r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</w:t>
            </w:r>
            <w:r>
              <w:t xml:space="preserve">Potere di verifica da parte di ciascun Consigliere di quanto sopra </w:t>
            </w:r>
          </w:p>
          <w:p w:rsidR="006E51DB" w:rsidRDefault="006E51DB" w:rsidP="00E52E72">
            <w:pPr>
              <w:pStyle w:val="Paragrafoelenco"/>
            </w:pP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217155" w:rsidP="003C66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="00B07DC0">
              <w:t xml:space="preserve">Esigenza </w:t>
            </w:r>
            <w:r w:rsidRPr="00C2289B">
              <w:t xml:space="preserve">di supporto consulenziale </w:t>
            </w:r>
            <w:r w:rsidR="00B07DC0">
              <w:t>formalmente riconosciuta d</w:t>
            </w:r>
            <w:r w:rsidRPr="00C2289B">
              <w:t xml:space="preserve">al Consiglio con indicazione della </w:t>
            </w:r>
            <w:r w:rsidR="00B07DC0">
              <w:t>specifica necessità.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Valutazione della competenza e professionalità del consulente ad opera del Consiglio</w:t>
            </w:r>
            <w:r w:rsidR="00B07DC0"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="00B07DC0">
              <w:t xml:space="preserve"> </w:t>
            </w:r>
            <w:r w:rsidRPr="00C2289B">
              <w:t xml:space="preserve">Controllo </w:t>
            </w:r>
            <w:r w:rsidR="00B07DC0">
              <w:t xml:space="preserve">del Tesoriere </w:t>
            </w:r>
            <w:r w:rsidRPr="00C2289B">
              <w:t>in merito</w:t>
            </w:r>
            <w:r w:rsidR="00B07DC0">
              <w:t xml:space="preserve"> </w:t>
            </w:r>
            <w:r w:rsidRPr="00C2289B">
              <w:t>ai termini dell’accordo, esecuzione dei servizi, coerenza dei costi con i parametri di mercato, modalità di pagamento</w:t>
            </w:r>
          </w:p>
          <w:p w:rsidR="003C6629" w:rsidRDefault="003C6629" w:rsidP="00E52E72">
            <w:pPr>
              <w:pStyle w:val="Paragrafoelenco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Metodico controllo dei requisiti di iscrizione all'albo. Assunzione di informazioni presso tutti gli enti pubblici e/o privati coinvolti.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Eventuali richieste di </w:t>
            </w:r>
            <w:r w:rsidR="00B07DC0" w:rsidRPr="00B07DC0">
              <w:t xml:space="preserve">parere </w:t>
            </w:r>
            <w:r w:rsidR="00B07DC0">
              <w:t>a</w:t>
            </w:r>
            <w:r w:rsidR="00B07DC0" w:rsidRPr="00B07DC0">
              <w:t>l</w:t>
            </w:r>
            <w:r w:rsidR="003361F1">
              <w:t xml:space="preserve"> consulente legale al</w:t>
            </w:r>
            <w:r w:rsidR="00B07DC0" w:rsidRPr="00B07DC0">
              <w:t xml:space="preserve"> </w:t>
            </w:r>
            <w:r w:rsidR="00B07DC0">
              <w:t>CNI e/o al M</w:t>
            </w:r>
            <w:r w:rsidR="00B07DC0" w:rsidRPr="00B07DC0">
              <w:t>inistero vigilante</w:t>
            </w:r>
            <w:r w:rsidR="00B07DC0">
              <w:t>.</w:t>
            </w:r>
          </w:p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Regolamento interno che impone l'immediata sottoposizione dell'istanza alla prima riunione di Consiglio utile.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Preventivo controllo dell'Ufficio di Segreteria in merito al rispetto dei requisiti formali 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0902F0">
            <w:r w:rsidRPr="00C2289B">
              <w:sym w:font="Symbol" w:char="F0B7"/>
            </w:r>
            <w:r>
              <w:t xml:space="preserve"> </w:t>
            </w:r>
            <w:r w:rsidR="00B07DC0">
              <w:t>Previsione d</w:t>
            </w:r>
            <w:r>
              <w:t>i un r</w:t>
            </w:r>
            <w:r w:rsidR="003361F1">
              <w:t>igoroso</w:t>
            </w:r>
            <w:r>
              <w:t xml:space="preserve"> regolamento interno</w:t>
            </w:r>
          </w:p>
          <w:p w:rsidR="00F35FCF" w:rsidRDefault="00F35FCF" w:rsidP="000902F0">
            <w:r w:rsidRPr="00C2289B">
              <w:sym w:font="Symbol" w:char="F0B7"/>
            </w:r>
            <w:r>
              <w:t xml:space="preserve"> Svolgimento dell'istruttoria da parte di una </w:t>
            </w:r>
            <w:r w:rsidR="00B07DC0">
              <w:t xml:space="preserve">commissione </w:t>
            </w:r>
            <w:r w:rsidR="000902F0">
              <w:t>mista composta da iscritti e Consiglieri</w:t>
            </w:r>
            <w:r>
              <w:t>.</w:t>
            </w:r>
          </w:p>
          <w:p w:rsidR="008021E8" w:rsidRDefault="00F35FCF" w:rsidP="000902F0">
            <w:r w:rsidRPr="00C2289B">
              <w:sym w:font="Symbol" w:char="F0B7"/>
            </w:r>
            <w:r>
              <w:t xml:space="preserve"> Approvazione da parte del Consiglio</w:t>
            </w:r>
            <w:r w:rsidR="000902F0">
              <w:t>.</w:t>
            </w:r>
          </w:p>
          <w:p w:rsidR="000902F0" w:rsidRDefault="000902F0" w:rsidP="000902F0"/>
        </w:tc>
      </w:tr>
      <w:tr w:rsidR="00423A6C" w:rsidTr="00423A6C">
        <w:trPr>
          <w:trHeight w:val="675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:rsidR="00423A6C" w:rsidRDefault="00423A6C" w:rsidP="003C6629">
            <w:r>
              <w:t>Provvedimenti amministrativi</w:t>
            </w:r>
          </w:p>
        </w:tc>
        <w:tc>
          <w:tcPr>
            <w:tcW w:w="3402" w:type="dxa"/>
          </w:tcPr>
          <w:p w:rsidR="00423A6C" w:rsidRDefault="00423A6C" w:rsidP="003C6629">
            <w:r w:rsidRPr="00E36B2E">
              <w:t>Disapplicazione della procedura relativa al processo di autorizzazione</w:t>
            </w:r>
            <w:r>
              <w:t xml:space="preserve"> di enti terzi quali provider di formazione</w:t>
            </w:r>
          </w:p>
          <w:p w:rsidR="00423A6C" w:rsidRDefault="00423A6C" w:rsidP="003C6629"/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rigido regolamento per la richiesta di organizzazione di eventi formativi.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Svolgimento dell'istruttoria da parte dell'Associazione partecipata da Consiglio e iscritti.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Approvazione previa discussione da parte del Consiglio.</w:t>
            </w:r>
          </w:p>
          <w:p w:rsidR="00423A6C" w:rsidRDefault="00423A6C" w:rsidP="00E36B2E"/>
        </w:tc>
      </w:tr>
      <w:tr w:rsidR="00423A6C" w:rsidTr="008B4A06">
        <w:trPr>
          <w:trHeight w:val="675"/>
        </w:trPr>
        <w:tc>
          <w:tcPr>
            <w:tcW w:w="3681" w:type="dxa"/>
            <w:vMerge/>
            <w:shd w:val="clear" w:color="auto" w:fill="F2F2F2" w:themeFill="background1" w:themeFillShade="F2"/>
          </w:tcPr>
          <w:p w:rsidR="00423A6C" w:rsidRDefault="00423A6C" w:rsidP="003C6629"/>
        </w:tc>
        <w:tc>
          <w:tcPr>
            <w:tcW w:w="3402" w:type="dxa"/>
          </w:tcPr>
          <w:p w:rsidR="00423A6C" w:rsidRPr="00E36B2E" w:rsidRDefault="00423A6C" w:rsidP="003C6629">
            <w:r w:rsidRPr="00423A6C">
              <w:t>Comportamento discrezionale della Commissione</w:t>
            </w:r>
            <w:r>
              <w:t xml:space="preserve"> nei procedimenti di </w:t>
            </w:r>
            <w:r w:rsidRPr="00423A6C">
              <w:t>Approvazione graduatoria di concorso relativa alle procedure di selezione</w:t>
            </w:r>
          </w:p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Pr="00F35FCF" w:rsidRDefault="00F35FCF" w:rsidP="00F35FCF">
            <w:r w:rsidRPr="00F35FCF">
              <w:sym w:font="Symbol" w:char="F0B7"/>
            </w:r>
            <w:r>
              <w:t xml:space="preserve"> Previsione dell'obbligo di istituire una </w:t>
            </w:r>
            <w:r w:rsidRPr="00F35FCF">
              <w:t>procedura scritta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>Presenza di Responsabile del Procedimento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 xml:space="preserve">Tutela amministrativa e giurisdizionale del </w:t>
            </w:r>
          </w:p>
          <w:p w:rsidR="00F35FCF" w:rsidRPr="00F35FCF" w:rsidRDefault="00F35FCF" w:rsidP="00F35FCF">
            <w:r w:rsidRPr="00F35FCF">
              <w:t xml:space="preserve">partecipante </w:t>
            </w:r>
          </w:p>
          <w:p w:rsidR="008B59D8" w:rsidRDefault="008B59D8" w:rsidP="008021E8">
            <w:pPr>
              <w:pStyle w:val="Paragrafoelenco"/>
            </w:pP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217155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regolamento per la richiesta di </w:t>
            </w:r>
            <w:r w:rsidR="00393B5F">
              <w:t>esonero dall'obbligo formativo</w:t>
            </w:r>
            <w:r>
              <w:t>.</w:t>
            </w:r>
          </w:p>
          <w:p w:rsidR="00393B5F" w:rsidRDefault="00393B5F" w:rsidP="00393B5F">
            <w:r w:rsidRPr="00C2289B">
              <w:sym w:font="Symbol" w:char="F0B7"/>
            </w:r>
            <w:r>
              <w:t xml:space="preserve"> </w:t>
            </w:r>
            <w:r w:rsidR="00766BC3">
              <w:t>verific</w:t>
            </w:r>
            <w:r>
              <w:t>a dei presupposti di esonero da parte del Consiglio.</w:t>
            </w:r>
          </w:p>
          <w:p w:rsidR="00733717" w:rsidRDefault="00733717" w:rsidP="008021E8">
            <w:pPr>
              <w:pStyle w:val="Paragrafoelenco"/>
            </w:pPr>
          </w:p>
        </w:tc>
      </w:tr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Default="00E103A5" w:rsidP="00A277AA">
            <w:pPr>
              <w:jc w:val="center"/>
            </w:pPr>
          </w:p>
        </w:tc>
        <w:tc>
          <w:tcPr>
            <w:tcW w:w="5670" w:type="dxa"/>
          </w:tcPr>
          <w:p w:rsidR="00E103A5" w:rsidRDefault="00E103A5" w:rsidP="00E36B2E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825C32" w:rsidRDefault="00A3009A" w:rsidP="00A3009A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Disamina di cv dei potenziali incaricati</w:t>
            </w:r>
            <w:r>
              <w:t xml:space="preserve"> </w:t>
            </w:r>
            <w:r w:rsidRPr="00393B5F">
              <w:t>per verificare la competenza e professionalità in relazione all’area tematica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Decisione collegiale in caso di deleghe ai Consiglieri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Valutazione congiunta del Consigliere segretario e del Consigliere Tesoriere in caso di attribuzioni deleghe al personale</w:t>
            </w:r>
            <w:r>
              <w:t>.</w:t>
            </w:r>
          </w:p>
          <w:p w:rsidR="00DD1241" w:rsidRDefault="00393B5F" w:rsidP="00393B5F">
            <w:r w:rsidRPr="00393B5F">
              <w:sym w:font="Symbol" w:char="F0B7"/>
            </w:r>
            <w:r w:rsidRPr="00393B5F">
              <w:t>Valutazione di incompatibilità /</w:t>
            </w:r>
            <w:r>
              <w:t xml:space="preserve"> </w:t>
            </w:r>
            <w:r w:rsidRPr="00393B5F">
              <w:t xml:space="preserve">inconferibilità da parte del RPCT in caso di </w:t>
            </w:r>
            <w:r>
              <w:t xml:space="preserve">nomina di </w:t>
            </w:r>
            <w:r w:rsidRPr="00393B5F">
              <w:t xml:space="preserve">Consiglieri </w:t>
            </w:r>
            <w:r>
              <w:t>.</w:t>
            </w: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incompatibilità/inconferibilità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Default="00A3009A" w:rsidP="00A3009A"/>
        </w:tc>
        <w:tc>
          <w:tcPr>
            <w:tcW w:w="5670" w:type="dxa"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3B5F" w:rsidP="00393B5F">
            <w:r>
              <w:t xml:space="preserve">Autorizzazioni a </w:t>
            </w:r>
            <w:r w:rsidR="00396BBC" w:rsidRPr="00396BBC">
              <w:t>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825C32" w:rsidRDefault="00C56906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Normativa esterna e regolamentazione interna in materia di autorizzazione a provider terzi e di erogazione attività formative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Parere del </w:t>
            </w:r>
            <w:r>
              <w:t>CNI e del M</w:t>
            </w:r>
            <w:r w:rsidRPr="00393B5F">
              <w:t>inistero vigilante</w:t>
            </w:r>
          </w:p>
          <w:p w:rsidR="00F80860" w:rsidRDefault="00F80860" w:rsidP="00393B5F">
            <w:pPr>
              <w:pStyle w:val="Paragrafoelenco"/>
              <w:ind w:left="146"/>
            </w:pPr>
          </w:p>
        </w:tc>
      </w:tr>
      <w:tr w:rsidR="00393B5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3B5F" w:rsidRDefault="00393B5F" w:rsidP="00281B6E"/>
        </w:tc>
        <w:tc>
          <w:tcPr>
            <w:tcW w:w="3402" w:type="dxa"/>
          </w:tcPr>
          <w:p w:rsidR="00393B5F" w:rsidRPr="00393B5F" w:rsidRDefault="00393B5F" w:rsidP="00393B5F">
            <w:r w:rsidRPr="00393B5F">
              <w:t xml:space="preserve">Inappropriata valutazione </w:t>
            </w:r>
          </w:p>
          <w:p w:rsidR="00393B5F" w:rsidRPr="00393B5F" w:rsidRDefault="00393B5F" w:rsidP="00393B5F">
            <w:r w:rsidRPr="00393B5F">
              <w:t>dell’evento formativo</w:t>
            </w:r>
          </w:p>
          <w:p w:rsidR="00393B5F" w:rsidRPr="00F80860" w:rsidRDefault="00393B5F" w:rsidP="00A3009A"/>
        </w:tc>
        <w:tc>
          <w:tcPr>
            <w:tcW w:w="1843" w:type="dxa"/>
          </w:tcPr>
          <w:p w:rsidR="00393B5F" w:rsidRPr="00825C32" w:rsidRDefault="00217155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Normativa esterna e regolamentazione interna in </w:t>
            </w:r>
          </w:p>
          <w:p w:rsidR="00393B5F" w:rsidRPr="00393B5F" w:rsidRDefault="00393B5F" w:rsidP="00393B5F">
            <w:r w:rsidRPr="00393B5F">
              <w:t xml:space="preserve">materia di autorizzazione a provider terzi e di </w:t>
            </w:r>
          </w:p>
          <w:p w:rsidR="00393B5F" w:rsidRPr="00393B5F" w:rsidRDefault="00393B5F" w:rsidP="00393B5F">
            <w:r w:rsidRPr="00393B5F">
              <w:t>erogazione attività formative</w:t>
            </w:r>
            <w:r w:rsidR="00281B6E"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Attività di controllo da parte degli Ordini Territoriali in merito</w:t>
            </w:r>
            <w:r w:rsidR="00281B6E">
              <w:t xml:space="preserve"> </w:t>
            </w:r>
            <w:r w:rsidRPr="00393B5F">
              <w:t>al rispetto delle modalità di erogazione delle attività formative da parte dei provider terzi</w:t>
            </w:r>
            <w:r w:rsidR="00281B6E">
              <w:t>.</w:t>
            </w:r>
          </w:p>
          <w:p w:rsidR="00393B5F" w:rsidRPr="00393B5F" w:rsidRDefault="00393B5F" w:rsidP="00393B5F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Pr="00C56906" w:rsidRDefault="00217155" w:rsidP="00825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Normativa esterna e regolamentazione interna in </w:t>
            </w:r>
          </w:p>
          <w:p w:rsidR="00AB6663" w:rsidRPr="00AB6663" w:rsidRDefault="00AB6663" w:rsidP="00AB6663">
            <w:r w:rsidRPr="00AB6663">
              <w:t xml:space="preserve">materia di autorizzazione a provider terzi e di </w:t>
            </w:r>
          </w:p>
          <w:p w:rsidR="00AB6663" w:rsidRPr="00AB6663" w:rsidRDefault="00AB6663" w:rsidP="00AB6663">
            <w:r w:rsidRPr="00AB6663">
              <w:t>erogazione attività formative</w:t>
            </w:r>
          </w:p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Attività di controllo da parte degli Ordini Territoriali </w:t>
            </w:r>
          </w:p>
          <w:p w:rsidR="00AB6663" w:rsidRPr="00AB6663" w:rsidRDefault="00AB6663" w:rsidP="00AB6663">
            <w:r w:rsidRPr="00AB6663">
              <w:t xml:space="preserve">in merito al rispetto delle modalità di erogazione </w:t>
            </w:r>
          </w:p>
          <w:p w:rsidR="00AB6663" w:rsidRPr="00AB6663" w:rsidRDefault="00AB6663" w:rsidP="00AB6663">
            <w:r w:rsidRPr="00AB6663">
              <w:t>delle attività formative da parte dei provider terzi</w:t>
            </w:r>
          </w:p>
          <w:p w:rsidR="00F80860" w:rsidRDefault="00F80860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non a pagamento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353100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 xml:space="preserve">l Consiglio </w:t>
            </w:r>
            <w:r w:rsidRPr="00AB6663">
              <w:t xml:space="preserve">Territoriali in merito al rispetto delle modalità di erogazione </w:t>
            </w:r>
            <w:r>
              <w:t xml:space="preserve"> </w:t>
            </w:r>
            <w:r w:rsidRPr="00AB6663">
              <w:t>delle attività formative</w:t>
            </w:r>
          </w:p>
          <w:p w:rsidR="00853605" w:rsidRDefault="00853605" w:rsidP="00A3009A"/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>, enti di ricerca, etc</w:t>
            </w:r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lastRenderedPageBreak/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353100">
            <w:r w:rsidRPr="00974B0B">
              <w:t>P</w:t>
            </w:r>
            <w:r>
              <w:t xml:space="preserve">rocesso di valutazione di </w:t>
            </w:r>
            <w:r w:rsidRPr="00974B0B">
              <w:t xml:space="preserve">attività e Statuti Organismi </w:t>
            </w:r>
            <w:r w:rsidR="00353100">
              <w:t>federali o nazionali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 xml:space="preserve">ttività di </w:t>
            </w:r>
            <w:r>
              <w:t xml:space="preserve">deliberazione e di </w:t>
            </w:r>
            <w:r w:rsidRPr="00AB6663">
              <w:t>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attiività di controllo dell'attività da parte del Tesoriere </w:t>
            </w:r>
          </w:p>
          <w:p w:rsidR="00353100" w:rsidRPr="00AB6663" w:rsidRDefault="00353100" w:rsidP="00353100"/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 del servizio.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Attiività di controllo dell'attività da parte del Tesoriere 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Svolgimento dell</w:t>
            </w:r>
            <w:r w:rsidR="00E15E6B">
              <w:t xml:space="preserve">a fase </w:t>
            </w:r>
            <w:r>
              <w:t>istruttoria da parte dell'Associazione</w:t>
            </w:r>
            <w:r w:rsidR="00E15E6B">
              <w:t>,</w:t>
            </w:r>
            <w:r>
              <w:t xml:space="preserve"> partecipata da Consigli</w:t>
            </w:r>
            <w:r w:rsidR="00E15E6B">
              <w:t>eri</w:t>
            </w:r>
            <w:r>
              <w:t xml:space="preserve"> e</w:t>
            </w:r>
            <w:r w:rsidR="00E15E6B">
              <w:t>d</w:t>
            </w:r>
            <w:r>
              <w:t xml:space="preserve"> iscritti.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="00E15E6B">
              <w:t xml:space="preserve">di concessione del patrocinio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 w:rsidR="00E15E6B">
              <w:t>dell'Ordine, verificata la sussistenza ed i</w:t>
            </w:r>
            <w:r w:rsidRPr="00AB6663">
              <w:t xml:space="preserve">l rispetto </w:t>
            </w:r>
            <w:r>
              <w:t xml:space="preserve">dei presupposti </w:t>
            </w:r>
            <w:r w:rsidR="00E15E6B">
              <w:t>per il</w:t>
            </w:r>
            <w:r>
              <w:t xml:space="preserve"> </w:t>
            </w:r>
            <w:r w:rsidR="00E15E6B">
              <w:t>riconoscimento</w:t>
            </w:r>
            <w:r>
              <w:t>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AC2488" w:rsidRDefault="00AC2488" w:rsidP="00AC2488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Verifica da parte del Consiglio Territoriale dell'assenza di </w:t>
            </w:r>
            <w:r w:rsidR="004E31E2">
              <w:t>presupposti per il verificarsi del rischio</w:t>
            </w:r>
            <w:r>
              <w:t xml:space="preserve"> 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 w:rsidR="004E31E2">
              <w:t>partecipazione</w:t>
            </w:r>
            <w:r>
              <w:t>.</w:t>
            </w:r>
          </w:p>
          <w:p w:rsidR="00AC2488" w:rsidRDefault="00AC2488" w:rsidP="00353100"/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AC2488" w:rsidRDefault="00AC2488" w:rsidP="00AC24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Verifica da parte del Consiglio Territoriale dell'assenza di presupposti per il verificarsi del rischio 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partecipazione.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Attiività di verifica e controllo dei presupposti per la quantificazione della quota.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di quantificazione della quota.</w:t>
            </w:r>
          </w:p>
          <w:p w:rsidR="00A72B53" w:rsidRDefault="00A72B53" w:rsidP="004E31E2"/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lastRenderedPageBreak/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</w:t>
            </w:r>
            <w:r w:rsidR="00EE05D4">
              <w:t>,</w:t>
            </w:r>
            <w:r>
              <w:t xml:space="preserve"> regolamento di contabilità</w:t>
            </w:r>
            <w:r w:rsidR="00EE05D4">
              <w:t xml:space="preserve">, </w:t>
            </w:r>
            <w:r w:rsidR="00EE05D4" w:rsidRPr="00EE05D4">
              <w:rPr>
                <w:highlight w:val="yellow"/>
              </w:rPr>
              <w:t>regolamento interno</w:t>
            </w:r>
            <w:r>
              <w:t>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Attiività di verifica e controllo dei presupposti per il riconscimento del rimborso con riferimento alla scopo istituzionale dell'Ente.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per il riconoscimento del rimborso.</w:t>
            </w:r>
          </w:p>
          <w:p w:rsidR="00766BC3" w:rsidRDefault="00766BC3" w:rsidP="00766BC3">
            <w:r w:rsidRPr="00AB6663">
              <w:sym w:font="Symbol" w:char="F0B7"/>
            </w:r>
            <w:r>
              <w:t xml:space="preserve"> Codice di comportamento dei dipendenti</w:t>
            </w:r>
          </w:p>
          <w:p w:rsidR="00A72B53" w:rsidRDefault="00A72B53" w:rsidP="00A72B53">
            <w:pPr>
              <w:pStyle w:val="Paragrafoelenco"/>
            </w:pPr>
          </w:p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t>Individuazione professionisti</w:t>
            </w:r>
            <w:r w:rsidR="00EE05D4">
              <w:t xml:space="preserve"> iscritti</w:t>
            </w:r>
            <w:r w:rsidRPr="00733717">
              <w:t xml:space="preserve">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EE05D4" w:rsidRPr="008A1CFD" w:rsidRDefault="004E31E2" w:rsidP="004E31E2">
            <w:pPr>
              <w:pStyle w:val="Paragrafoelenco"/>
              <w:ind w:left="0"/>
              <w:rPr>
                <w:highlight w:val="yellow"/>
              </w:rPr>
            </w:pPr>
            <w:r w:rsidRPr="008A1CFD">
              <w:rPr>
                <w:highlight w:val="yellow"/>
              </w:rPr>
              <w:sym w:font="Symbol" w:char="F0B7"/>
            </w:r>
            <w:r w:rsidRPr="008A1CFD">
              <w:rPr>
                <w:highlight w:val="yellow"/>
              </w:rPr>
              <w:t xml:space="preserve"> Regolamentazione interna</w:t>
            </w:r>
            <w:r w:rsidR="008A1CFD" w:rsidRPr="008A1CFD">
              <w:rPr>
                <w:highlight w:val="yellow"/>
              </w:rPr>
              <w:t xml:space="preserve"> che prevede</w:t>
            </w:r>
            <w:r w:rsidRPr="008A1CFD">
              <w:rPr>
                <w:highlight w:val="yellow"/>
              </w:rPr>
              <w:t xml:space="preserve"> </w:t>
            </w:r>
            <w:r w:rsidR="008A1CFD" w:rsidRPr="008A1CFD">
              <w:rPr>
                <w:highlight w:val="yellow"/>
              </w:rPr>
              <w:t>l’u</w:t>
            </w:r>
            <w:r w:rsidRPr="008A1CFD">
              <w:rPr>
                <w:highlight w:val="yellow"/>
              </w:rPr>
              <w:t>tilizzo di un programma informatico per la turnazione dei profession</w:t>
            </w:r>
            <w:r w:rsidR="00EE05D4" w:rsidRPr="008A1CFD">
              <w:rPr>
                <w:highlight w:val="yellow"/>
              </w:rPr>
              <w:t>i</w:t>
            </w:r>
            <w:r w:rsidRPr="008A1CFD">
              <w:rPr>
                <w:highlight w:val="yellow"/>
              </w:rPr>
              <w:t>sti individuati.</w:t>
            </w:r>
          </w:p>
          <w:p w:rsidR="00E13DD0" w:rsidRPr="008A1CFD" w:rsidRDefault="004E31E2" w:rsidP="004E31E2">
            <w:pPr>
              <w:rPr>
                <w:highlight w:val="yellow"/>
              </w:rPr>
            </w:pPr>
            <w:r w:rsidRPr="008A1CFD">
              <w:rPr>
                <w:highlight w:val="yellow"/>
              </w:rPr>
              <w:sym w:font="Symbol" w:char="F0B7"/>
            </w:r>
            <w:r w:rsidRPr="008A1CFD">
              <w:rPr>
                <w:highlight w:val="yellow"/>
              </w:rPr>
              <w:t xml:space="preserve"> </w:t>
            </w:r>
            <w:r w:rsidR="005A449A" w:rsidRPr="008A1CFD">
              <w:rPr>
                <w:highlight w:val="yellow"/>
              </w:rPr>
              <w:t xml:space="preserve">Invio di elenchi comprendenti </w:t>
            </w:r>
            <w:r w:rsidR="008A1CFD">
              <w:rPr>
                <w:highlight w:val="yellow"/>
              </w:rPr>
              <w:t>i</w:t>
            </w:r>
            <w:r w:rsidR="005A449A" w:rsidRPr="008A1CFD">
              <w:rPr>
                <w:highlight w:val="yellow"/>
              </w:rPr>
              <w:t xml:space="preserve"> nominativi di tutti i professionisti iscritti all’elenco della </w:t>
            </w:r>
            <w:r w:rsidR="00262AA0">
              <w:rPr>
                <w:highlight w:val="yellow"/>
              </w:rPr>
              <w:t xml:space="preserve">particolare </w:t>
            </w:r>
            <w:r w:rsidR="005A449A" w:rsidRPr="008A1CFD">
              <w:rPr>
                <w:highlight w:val="yellow"/>
              </w:rPr>
              <w:t>specializzazione richiesta</w:t>
            </w:r>
            <w:r w:rsidR="00E13DD0" w:rsidRPr="008A1CFD">
              <w:rPr>
                <w:highlight w:val="yellow"/>
              </w:rPr>
              <w:t>.</w:t>
            </w:r>
          </w:p>
          <w:p w:rsidR="004E31E2" w:rsidRDefault="008E1753" w:rsidP="00E13DD0">
            <w:r w:rsidRPr="008A1CFD">
              <w:rPr>
                <w:highlight w:val="yellow"/>
              </w:rPr>
              <w:sym w:font="Symbol" w:char="F0B7"/>
            </w:r>
            <w:r w:rsidRPr="008A1CFD">
              <w:rPr>
                <w:highlight w:val="yellow"/>
              </w:rPr>
              <w:t xml:space="preserve"> </w:t>
            </w:r>
            <w:r w:rsidR="004E31E2" w:rsidRPr="008A1CFD">
              <w:rPr>
                <w:highlight w:val="yellow"/>
              </w:rPr>
              <w:t xml:space="preserve">Deliberazione da parte del Consiglio Territoriale </w:t>
            </w:r>
            <w:r w:rsidR="00262AA0">
              <w:rPr>
                <w:highlight w:val="yellow"/>
              </w:rPr>
              <w:t xml:space="preserve">volta a verificare </w:t>
            </w:r>
            <w:r w:rsidR="001B7E66">
              <w:rPr>
                <w:highlight w:val="yellow"/>
              </w:rPr>
              <w:t>il rispetto dei meccanismi</w:t>
            </w:r>
            <w:r w:rsidR="004E31E2" w:rsidRPr="008A1CFD">
              <w:rPr>
                <w:highlight w:val="yellow"/>
              </w:rPr>
              <w:t xml:space="preserve"> per l'</w:t>
            </w:r>
            <w:r w:rsidR="001B7E66">
              <w:rPr>
                <w:highlight w:val="yellow"/>
              </w:rPr>
              <w:t>indicazione dei nominativi degli iscritti</w:t>
            </w:r>
            <w:r w:rsidR="004E31E2" w:rsidRPr="008A1CFD">
              <w:rPr>
                <w:highlight w:val="yellow"/>
              </w:rPr>
              <w:t>.</w:t>
            </w:r>
          </w:p>
          <w:p w:rsidR="004E31E2" w:rsidRDefault="004E31E2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alle regole da seguire per lo svolgimento delle elezioni, per l'individuazione dei soggetti componenti il seggio  elettorale</w:t>
            </w:r>
          </w:p>
          <w:p w:rsidR="004E31E2" w:rsidRDefault="004E31E2" w:rsidP="004E31E2">
            <w:r w:rsidRPr="008A69BD">
              <w:rPr>
                <w:highlight w:val="red"/>
              </w:rPr>
              <w:sym w:font="Symbol" w:char="F0B7"/>
            </w:r>
            <w:r w:rsidRPr="008A69BD">
              <w:rPr>
                <w:highlight w:val="red"/>
              </w:rPr>
              <w:t xml:space="preserve"> Esclusione dei membri del Consiglio dalle attività connesse allo svolgimento delle operazioni elettorali</w:t>
            </w:r>
            <w:bookmarkStart w:id="0" w:name="_GoBack"/>
            <w:bookmarkEnd w:id="0"/>
          </w:p>
          <w:p w:rsidR="00A72B53" w:rsidRDefault="00A72B53" w:rsidP="00A72B53">
            <w:pPr>
              <w:pStyle w:val="Paragrafoelenco"/>
            </w:pPr>
          </w:p>
        </w:tc>
      </w:tr>
    </w:tbl>
    <w:p w:rsidR="008332AE" w:rsidRDefault="008332AE"/>
    <w:sectPr w:rsidR="008332AE" w:rsidSect="00B745E7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A4" w:rsidRDefault="003A7BA4" w:rsidP="00E15E6B">
      <w:pPr>
        <w:spacing w:after="0" w:line="240" w:lineRule="auto"/>
      </w:pPr>
      <w:r>
        <w:separator/>
      </w:r>
    </w:p>
  </w:endnote>
  <w:endnote w:type="continuationSeparator" w:id="0">
    <w:p w:rsidR="003A7BA4" w:rsidRDefault="003A7BA4" w:rsidP="00E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3188"/>
      <w:docPartObj>
        <w:docPartGallery w:val="Page Numbers (Bottom of Page)"/>
        <w:docPartUnique/>
      </w:docPartObj>
    </w:sdtPr>
    <w:sdtEndPr/>
    <w:sdtContent>
      <w:p w:rsidR="00E15E6B" w:rsidRDefault="008A69BD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15E6B" w:rsidRDefault="00E15E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A4" w:rsidRDefault="003A7BA4" w:rsidP="00E15E6B">
      <w:pPr>
        <w:spacing w:after="0" w:line="240" w:lineRule="auto"/>
      </w:pPr>
      <w:r>
        <w:separator/>
      </w:r>
    </w:p>
  </w:footnote>
  <w:footnote w:type="continuationSeparator" w:id="0">
    <w:p w:rsidR="003A7BA4" w:rsidRDefault="003A7BA4" w:rsidP="00E1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3C6"/>
    <w:multiLevelType w:val="hybridMultilevel"/>
    <w:tmpl w:val="EC0C2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AE"/>
    <w:rsid w:val="00011CFB"/>
    <w:rsid w:val="000902F0"/>
    <w:rsid w:val="000A4049"/>
    <w:rsid w:val="000C3946"/>
    <w:rsid w:val="000F5BCA"/>
    <w:rsid w:val="001044E8"/>
    <w:rsid w:val="001227FF"/>
    <w:rsid w:val="001B7E66"/>
    <w:rsid w:val="00206A5C"/>
    <w:rsid w:val="00215031"/>
    <w:rsid w:val="00217155"/>
    <w:rsid w:val="0025302F"/>
    <w:rsid w:val="0025442F"/>
    <w:rsid w:val="00262AA0"/>
    <w:rsid w:val="00281B6E"/>
    <w:rsid w:val="002B1208"/>
    <w:rsid w:val="003361F1"/>
    <w:rsid w:val="00353100"/>
    <w:rsid w:val="00393B5F"/>
    <w:rsid w:val="00396BBC"/>
    <w:rsid w:val="003A7BA4"/>
    <w:rsid w:val="003C34D6"/>
    <w:rsid w:val="003C6629"/>
    <w:rsid w:val="003F17AB"/>
    <w:rsid w:val="00423A6C"/>
    <w:rsid w:val="00450C68"/>
    <w:rsid w:val="00471E97"/>
    <w:rsid w:val="004E31E2"/>
    <w:rsid w:val="00524D23"/>
    <w:rsid w:val="00540721"/>
    <w:rsid w:val="005A449A"/>
    <w:rsid w:val="005C21B6"/>
    <w:rsid w:val="005F0279"/>
    <w:rsid w:val="006374A8"/>
    <w:rsid w:val="00640525"/>
    <w:rsid w:val="00653A51"/>
    <w:rsid w:val="006C7F36"/>
    <w:rsid w:val="006E37E2"/>
    <w:rsid w:val="006E51DB"/>
    <w:rsid w:val="00720C41"/>
    <w:rsid w:val="00733717"/>
    <w:rsid w:val="00752F0D"/>
    <w:rsid w:val="00766BC3"/>
    <w:rsid w:val="008021E8"/>
    <w:rsid w:val="00825C32"/>
    <w:rsid w:val="008332AE"/>
    <w:rsid w:val="00846D5C"/>
    <w:rsid w:val="00853605"/>
    <w:rsid w:val="00864F21"/>
    <w:rsid w:val="008813C9"/>
    <w:rsid w:val="008A1CFD"/>
    <w:rsid w:val="008A6059"/>
    <w:rsid w:val="008A69BD"/>
    <w:rsid w:val="008B59D8"/>
    <w:rsid w:val="008E1753"/>
    <w:rsid w:val="0090238F"/>
    <w:rsid w:val="00904498"/>
    <w:rsid w:val="00923728"/>
    <w:rsid w:val="009374FE"/>
    <w:rsid w:val="00965C19"/>
    <w:rsid w:val="00A0748A"/>
    <w:rsid w:val="00A277AA"/>
    <w:rsid w:val="00A3009A"/>
    <w:rsid w:val="00A67C6F"/>
    <w:rsid w:val="00A72B53"/>
    <w:rsid w:val="00AA0DF9"/>
    <w:rsid w:val="00AB6663"/>
    <w:rsid w:val="00AC2488"/>
    <w:rsid w:val="00AF4480"/>
    <w:rsid w:val="00AF7F5D"/>
    <w:rsid w:val="00B07DC0"/>
    <w:rsid w:val="00B112DB"/>
    <w:rsid w:val="00B12F64"/>
    <w:rsid w:val="00B561C6"/>
    <w:rsid w:val="00B57F14"/>
    <w:rsid w:val="00B745E7"/>
    <w:rsid w:val="00B850B8"/>
    <w:rsid w:val="00BA26D0"/>
    <w:rsid w:val="00BA7DB6"/>
    <w:rsid w:val="00BC25AF"/>
    <w:rsid w:val="00BE601A"/>
    <w:rsid w:val="00C2289B"/>
    <w:rsid w:val="00C51F86"/>
    <w:rsid w:val="00C56906"/>
    <w:rsid w:val="00C7465C"/>
    <w:rsid w:val="00C95D17"/>
    <w:rsid w:val="00CE1F61"/>
    <w:rsid w:val="00DC2AC2"/>
    <w:rsid w:val="00DD1241"/>
    <w:rsid w:val="00DD2443"/>
    <w:rsid w:val="00DD5528"/>
    <w:rsid w:val="00E103A5"/>
    <w:rsid w:val="00E13DD0"/>
    <w:rsid w:val="00E15E6B"/>
    <w:rsid w:val="00E262BF"/>
    <w:rsid w:val="00E36B2E"/>
    <w:rsid w:val="00E429D0"/>
    <w:rsid w:val="00E52E72"/>
    <w:rsid w:val="00E655FA"/>
    <w:rsid w:val="00EB3620"/>
    <w:rsid w:val="00ED792D"/>
    <w:rsid w:val="00EE05D4"/>
    <w:rsid w:val="00EF4B87"/>
    <w:rsid w:val="00F100C5"/>
    <w:rsid w:val="00F35FCF"/>
    <w:rsid w:val="00F61BB1"/>
    <w:rsid w:val="00F761AD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4218"/>
  <w15:docId w15:val="{A223C478-5EE9-5A48-A933-46023AE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1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B"/>
  </w:style>
  <w:style w:type="paragraph" w:styleId="Pidipagina">
    <w:name w:val="footer"/>
    <w:basedOn w:val="Normale"/>
    <w:link w:val="PidipaginaCarattere"/>
    <w:uiPriority w:val="99"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A28F-E5D5-A845-810F-EF77B0A83AE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11</cp:revision>
  <cp:lastPrinted>2015-06-25T09:19:00Z</cp:lastPrinted>
  <dcterms:created xsi:type="dcterms:W3CDTF">2018-01-07T15:43:00Z</dcterms:created>
  <dcterms:modified xsi:type="dcterms:W3CDTF">2018-01-07T15:57:00Z</dcterms:modified>
</cp:coreProperties>
</file>