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E1" w:rsidRDefault="00901F2C" w:rsidP="00D977E1">
      <w:pPr>
        <w:ind w:left="1100"/>
        <w:jc w:val="center"/>
        <w:rPr>
          <w:rFonts w:ascii="Arial" w:eastAsia="Arial" w:hAnsi="Arial" w:cs="Arial"/>
          <w:color w:val="002060"/>
          <w:sz w:val="28"/>
          <w:szCs w:val="28"/>
        </w:rPr>
      </w:pPr>
      <w:bookmarkStart w:id="0" w:name="page1"/>
      <w:bookmarkEnd w:id="0"/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</w:rPr>
        <w:t>CHEMA DI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P</w:t>
      </w:r>
      <w:r>
        <w:rPr>
          <w:rFonts w:ascii="Arial" w:eastAsia="Arial" w:hAnsi="Arial" w:cs="Arial"/>
          <w:color w:val="002060"/>
        </w:rPr>
        <w:t>IANO DEI CONTROLLI DEL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RPCT </w:t>
      </w:r>
    </w:p>
    <w:p w:rsidR="00D977E1" w:rsidRPr="00D977E1" w:rsidRDefault="00901F2C" w:rsidP="00D977E1">
      <w:pPr>
        <w:ind w:left="1100"/>
        <w:jc w:val="center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DELL</w:t>
      </w:r>
      <w:r>
        <w:rPr>
          <w:rFonts w:ascii="Arial" w:eastAsia="Arial" w:hAnsi="Arial" w:cs="Arial"/>
          <w:color w:val="002060"/>
          <w:sz w:val="28"/>
          <w:szCs w:val="28"/>
        </w:rPr>
        <w:t>’O</w:t>
      </w:r>
      <w:r>
        <w:rPr>
          <w:rFonts w:ascii="Arial" w:eastAsia="Arial" w:hAnsi="Arial" w:cs="Arial"/>
          <w:color w:val="002060"/>
        </w:rPr>
        <w:t xml:space="preserve">RDINE DEGLI INGEGNERI </w:t>
      </w:r>
      <w:r w:rsidR="00D977E1">
        <w:rPr>
          <w:rFonts w:ascii="Arial" w:eastAsia="Arial" w:hAnsi="Arial" w:cs="Arial"/>
          <w:color w:val="002060"/>
        </w:rPr>
        <w:t xml:space="preserve">DELLA PROVINCIA </w:t>
      </w:r>
      <w:proofErr w:type="spellStart"/>
      <w:r w:rsidR="00D977E1">
        <w:rPr>
          <w:rFonts w:ascii="Arial" w:eastAsia="Arial" w:hAnsi="Arial" w:cs="Arial"/>
          <w:color w:val="002060"/>
        </w:rPr>
        <w:t>DI</w:t>
      </w:r>
      <w:proofErr w:type="spellEnd"/>
      <w:r w:rsidR="00D977E1">
        <w:rPr>
          <w:rFonts w:ascii="Arial" w:eastAsia="Arial" w:hAnsi="Arial" w:cs="Arial"/>
          <w:color w:val="002060"/>
        </w:rPr>
        <w:t xml:space="preserve"> </w:t>
      </w:r>
      <w:r w:rsidR="00D977E1" w:rsidRPr="00D977E1">
        <w:rPr>
          <w:rFonts w:ascii="Arial" w:eastAsia="Arial" w:hAnsi="Arial" w:cs="Arial"/>
          <w:color w:val="002060"/>
          <w:sz w:val="28"/>
          <w:szCs w:val="28"/>
        </w:rPr>
        <w:t>M</w:t>
      </w:r>
      <w:r w:rsidR="00D977E1" w:rsidRPr="00D977E1">
        <w:rPr>
          <w:rFonts w:ascii="Arial" w:eastAsia="Arial" w:hAnsi="Arial" w:cs="Arial"/>
          <w:color w:val="002060"/>
        </w:rPr>
        <w:t>ODENA</w:t>
      </w:r>
    </w:p>
    <w:p w:rsidR="00952DAC" w:rsidRDefault="00901F2C" w:rsidP="00D977E1">
      <w:pPr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PER L</w:t>
      </w:r>
      <w:r>
        <w:rPr>
          <w:rFonts w:ascii="Arial" w:eastAsia="Arial" w:hAnsi="Arial" w:cs="Arial"/>
          <w:color w:val="002060"/>
          <w:sz w:val="28"/>
          <w:szCs w:val="28"/>
        </w:rPr>
        <w:t>’</w:t>
      </w:r>
      <w:r>
        <w:rPr>
          <w:rFonts w:ascii="Arial" w:eastAsia="Arial" w:hAnsi="Arial" w:cs="Arial"/>
          <w:color w:val="002060"/>
        </w:rPr>
        <w:t>ANNO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2017</w:t>
      </w:r>
    </w:p>
    <w:p w:rsidR="00952DAC" w:rsidRDefault="00952DAC">
      <w:pPr>
        <w:spacing w:line="66" w:lineRule="exact"/>
        <w:rPr>
          <w:sz w:val="24"/>
          <w:szCs w:val="24"/>
        </w:rPr>
      </w:pPr>
    </w:p>
    <w:p w:rsidR="00952DAC" w:rsidRDefault="00901F2C">
      <w:pPr>
        <w:ind w:left="596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8"/>
          <w:szCs w:val="28"/>
        </w:rPr>
        <w:t>PTPC 2017 – 2019</w:t>
      </w:r>
    </w:p>
    <w:p w:rsidR="00952DAC" w:rsidRDefault="00952DAC">
      <w:pPr>
        <w:spacing w:line="2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320"/>
        <w:gridCol w:w="140"/>
        <w:gridCol w:w="8100"/>
        <w:gridCol w:w="120"/>
        <w:gridCol w:w="2980"/>
        <w:gridCol w:w="30"/>
      </w:tblGrid>
      <w:tr w:rsidR="00952DAC">
        <w:trPr>
          <w:trHeight w:val="27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01F2C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TEMPISTICA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BFBFBF"/>
            <w:vAlign w:val="bottom"/>
          </w:tcPr>
          <w:p w:rsidR="00952DAC" w:rsidRDefault="00901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REA DI CONTROLLO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BFBFBF"/>
            <w:vAlign w:val="bottom"/>
          </w:tcPr>
          <w:p w:rsidR="00952DAC" w:rsidRDefault="00901F2C">
            <w:pPr>
              <w:ind w:left="3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ONTROLLO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Sezione “Amministrazione trasparente” –  esistenza della sezione e  conformità  alla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normativa di riferimento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Accesso  Civico  generalizzato  –  inserimento  informazioni  sul  sito  istituzionale/sez.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amministrazione trasparente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Aggiornamento dati ex art. 22 D.lgs. 33/2013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vMerge w:val="restart"/>
            <w:shd w:val="clear" w:color="auto" w:fill="E2EFD9"/>
            <w:vAlign w:val="bottom"/>
          </w:tcPr>
          <w:p w:rsidR="00952DAC" w:rsidRDefault="00901F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Trasparenza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Inserimento link con soggetti vigilati, controllati e partecipati di cui all’art. 22 D.lgs.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vMerge/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 w:val="restart"/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33/2013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15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Contributi e sovvenzioni – pubblicazione di criteri e modalità cui l’ente si attiene</w:t>
            </w:r>
            <w:r>
              <w:rPr>
                <w:rFonts w:ascii="Calibri" w:eastAsia="Calibri" w:hAnsi="Calibri" w:cs="Calibri"/>
              </w:rPr>
              <w:t xml:space="preserve"> per 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concessione di sovvenzioni, contributi, sussidi e ausili finanziari e per l’attribuzione di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1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vantaggi economici di qualunque genere a persone ed enti pubblici e privati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1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Contributi e sovvenzioni – pubblicazione di </w:t>
            </w:r>
            <w:r>
              <w:rPr>
                <w:rFonts w:ascii="Calibri" w:eastAsia="Calibri" w:hAnsi="Calibri" w:cs="Calibri"/>
              </w:rPr>
              <w:t>erogazioni superiore ad Euro 1000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pubblicazione bilancio preventivo e consuntivo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Adozione Codice – verifica pubblicazione codice e delibera di adozione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0"/>
        </w:trPr>
        <w:tc>
          <w:tcPr>
            <w:tcW w:w="100" w:type="dxa"/>
            <w:tcBorders>
              <w:left w:val="single" w:sz="8" w:space="0" w:color="auto"/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01F2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Codice specifico dei Dipendenti</w:t>
            </w: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952DAC" w:rsidRDefault="00952DA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Tutela del dipendente segnalante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 segnalazione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Ricezione regali o altra utilità in difformità dal Codice di comportamento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 segnalazione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dell’appartenenza di dipendenti ad associazioni i cui interessi sono coincidenti con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Controllo </w:t>
            </w:r>
            <w:r>
              <w:rPr>
                <w:rFonts w:ascii="Calibri" w:eastAsia="Calibri" w:hAnsi="Calibri" w:cs="Calibri"/>
              </w:rPr>
              <w:t>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gli interessi tutelati dall’Ordine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8EAADB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8EAADB"/>
            </w:tcBorders>
            <w:shd w:val="clear" w:color="auto" w:fill="8EAADB"/>
            <w:vAlign w:val="bottom"/>
          </w:tcPr>
          <w:p w:rsidR="00952DAC" w:rsidRDefault="00901F2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8EAADB"/>
              </w:rPr>
              <w:t>Incompatibilità ed inconferibilità</w:t>
            </w:r>
          </w:p>
        </w:tc>
        <w:tc>
          <w:tcPr>
            <w:tcW w:w="140" w:type="dxa"/>
            <w:tcBorders>
              <w:bottom w:val="single" w:sz="8" w:space="0" w:color="8EAADB"/>
              <w:right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delle autodichiarazioni di mancanza di inconferibilità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sussistenza condanne penali in capo agli esponenti dell’organo</w:t>
            </w:r>
            <w:r>
              <w:rPr>
                <w:rFonts w:ascii="Calibri" w:eastAsia="Calibri" w:hAnsi="Calibri" w:cs="Calibri"/>
              </w:rPr>
              <w:t xml:space="preserve"> politico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3320" w:type="dxa"/>
            <w:vMerge w:val="restart"/>
            <w:tcBorders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01F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Misure specifiche di prevenzione</w:t>
            </w:r>
          </w:p>
        </w:tc>
        <w:tc>
          <w:tcPr>
            <w:tcW w:w="140" w:type="dxa"/>
            <w:tcBorders>
              <w:bottom w:val="single" w:sz="8" w:space="0" w:color="F4B083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di procedura per la gestione dell’opinamento delle parcelle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Merge/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Verifica  esistenza  procedura  per  gestire  l’individuazione  di  professionisti  per  </w:t>
            </w:r>
            <w:r>
              <w:rPr>
                <w:rFonts w:ascii="Calibri" w:eastAsia="Calibri" w:hAnsi="Calibri" w:cs="Calibri"/>
              </w:rPr>
              <w:t>lo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4B083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svolgimento di incarichi (su richiesta di terzi)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di procedura per individuazione eventi formativi da inserire nel POF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</w:tbl>
    <w:p w:rsidR="00952DAC" w:rsidRDefault="00952DAC">
      <w:pPr>
        <w:spacing w:line="1" w:lineRule="exact"/>
        <w:rPr>
          <w:sz w:val="24"/>
          <w:szCs w:val="24"/>
        </w:rPr>
      </w:pPr>
    </w:p>
    <w:sectPr w:rsidR="00952DAC" w:rsidSect="00D977E1">
      <w:pgSz w:w="16840" w:h="11906" w:orient="landscape"/>
      <w:pgMar w:top="1107" w:right="2381" w:bottom="1440" w:left="1140" w:header="0" w:footer="0" w:gutter="0"/>
      <w:cols w:space="720" w:equalWidth="0">
        <w:col w:w="133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952DAC"/>
    <w:rsid w:val="00901F2C"/>
    <w:rsid w:val="00952DAC"/>
    <w:rsid w:val="00D9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Fabio Pellacani</cp:lastModifiedBy>
  <cp:revision>2</cp:revision>
  <dcterms:created xsi:type="dcterms:W3CDTF">2017-02-16T17:35:00Z</dcterms:created>
  <dcterms:modified xsi:type="dcterms:W3CDTF">2017-02-16T17:35:00Z</dcterms:modified>
</cp:coreProperties>
</file>