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FC" w:rsidRDefault="008643FC">
      <w:pPr>
        <w:pStyle w:val="Paragrafoelenco"/>
        <w:ind w:left="0"/>
        <w:jc w:val="center"/>
        <w:rPr>
          <w:rFonts w:ascii="Arial" w:hAnsi="Arial" w:cs="Arial"/>
          <w:sz w:val="40"/>
          <w:szCs w:val="40"/>
        </w:rPr>
      </w:pPr>
      <w:bookmarkStart w:id="0" w:name="_GoBack"/>
      <w:bookmarkEnd w:id="0"/>
      <w:r>
        <w:rPr>
          <w:rFonts w:ascii="Arial" w:hAnsi="Arial" w:cs="Arial"/>
          <w:sz w:val="40"/>
          <w:szCs w:val="40"/>
        </w:rPr>
        <w:t xml:space="preserve">Verbale commissione strutture </w:t>
      </w:r>
      <w:r w:rsidR="00577E7D">
        <w:rPr>
          <w:rFonts w:ascii="Arial" w:hAnsi="Arial" w:cs="Arial"/>
          <w:sz w:val="40"/>
          <w:szCs w:val="40"/>
        </w:rPr>
        <w:t>1</w:t>
      </w:r>
      <w:r w:rsidR="00D03327">
        <w:rPr>
          <w:rFonts w:ascii="Arial" w:hAnsi="Arial" w:cs="Arial"/>
          <w:sz w:val="40"/>
          <w:szCs w:val="40"/>
        </w:rPr>
        <w:t>4</w:t>
      </w:r>
      <w:r>
        <w:rPr>
          <w:rFonts w:ascii="Arial" w:hAnsi="Arial" w:cs="Arial"/>
          <w:sz w:val="40"/>
          <w:szCs w:val="40"/>
        </w:rPr>
        <w:t>/</w:t>
      </w:r>
      <w:r w:rsidR="009B791D">
        <w:rPr>
          <w:rFonts w:ascii="Arial" w:hAnsi="Arial" w:cs="Arial"/>
          <w:sz w:val="40"/>
          <w:szCs w:val="40"/>
        </w:rPr>
        <w:t>0</w:t>
      </w:r>
      <w:r w:rsidR="00D03327">
        <w:rPr>
          <w:rFonts w:ascii="Arial" w:hAnsi="Arial" w:cs="Arial"/>
          <w:sz w:val="40"/>
          <w:szCs w:val="40"/>
        </w:rPr>
        <w:t>2</w:t>
      </w:r>
      <w:r w:rsidR="009B791D">
        <w:rPr>
          <w:rFonts w:ascii="Arial" w:hAnsi="Arial" w:cs="Arial"/>
          <w:sz w:val="40"/>
          <w:szCs w:val="40"/>
        </w:rPr>
        <w:t>/201</w:t>
      </w:r>
      <w:r w:rsidR="00D03327">
        <w:rPr>
          <w:rFonts w:ascii="Arial" w:hAnsi="Arial" w:cs="Arial"/>
          <w:sz w:val="40"/>
          <w:szCs w:val="40"/>
        </w:rPr>
        <w:t>9</w:t>
      </w:r>
      <w:r>
        <w:rPr>
          <w:rFonts w:ascii="Arial" w:hAnsi="Arial" w:cs="Arial"/>
          <w:sz w:val="40"/>
          <w:szCs w:val="40"/>
        </w:rPr>
        <w:t xml:space="preserve">  </w:t>
      </w:r>
    </w:p>
    <w:p w:rsidR="008643FC" w:rsidRDefault="008643FC">
      <w:pPr>
        <w:pStyle w:val="Paragrafoelenco"/>
        <w:ind w:left="0"/>
        <w:jc w:val="center"/>
        <w:rPr>
          <w:rFonts w:ascii="Arial" w:hAnsi="Arial" w:cs="Arial"/>
          <w:sz w:val="40"/>
          <w:szCs w:val="40"/>
        </w:rPr>
      </w:pPr>
      <w:r>
        <w:rPr>
          <w:rFonts w:ascii="Arial" w:hAnsi="Arial" w:cs="Arial"/>
          <w:sz w:val="40"/>
          <w:szCs w:val="40"/>
        </w:rPr>
        <w:t>Sala Master Dipartimento Ingegneria</w:t>
      </w:r>
    </w:p>
    <w:p w:rsidR="002A5639" w:rsidRDefault="002A5639">
      <w:pPr>
        <w:pStyle w:val="Paragrafoelenco"/>
        <w:ind w:left="0"/>
        <w:rPr>
          <w:rFonts w:ascii="Arial" w:hAnsi="Arial" w:cs="Arial"/>
          <w:sz w:val="32"/>
          <w:szCs w:val="32"/>
        </w:rPr>
      </w:pPr>
    </w:p>
    <w:p w:rsidR="008643FC" w:rsidRPr="00CD2AC1" w:rsidRDefault="008643FC">
      <w:pPr>
        <w:pStyle w:val="Paragrafoelenco"/>
        <w:ind w:left="0"/>
        <w:rPr>
          <w:rFonts w:ascii="Arial" w:hAnsi="Arial" w:cs="Arial"/>
          <w:sz w:val="32"/>
          <w:szCs w:val="32"/>
        </w:rPr>
      </w:pPr>
      <w:r w:rsidRPr="00CD2AC1">
        <w:rPr>
          <w:rFonts w:ascii="Arial" w:hAnsi="Arial" w:cs="Arial"/>
          <w:sz w:val="32"/>
          <w:szCs w:val="32"/>
        </w:rPr>
        <w:t>Presenti (</w:t>
      </w:r>
      <w:r w:rsidR="009B791D">
        <w:rPr>
          <w:rFonts w:ascii="Arial" w:hAnsi="Arial" w:cs="Arial"/>
          <w:sz w:val="32"/>
          <w:szCs w:val="32"/>
        </w:rPr>
        <w:t>8</w:t>
      </w:r>
      <w:r w:rsidRPr="00CD2AC1">
        <w:rPr>
          <w:rFonts w:ascii="Arial" w:hAnsi="Arial" w:cs="Arial"/>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7"/>
        <w:gridCol w:w="3210"/>
        <w:gridCol w:w="3211"/>
      </w:tblGrid>
      <w:tr w:rsidR="008643FC" w:rsidTr="009B791D">
        <w:trPr>
          <w:trHeight w:val="522"/>
          <w:jc w:val="center"/>
        </w:trPr>
        <w:tc>
          <w:tcPr>
            <w:tcW w:w="3207" w:type="dxa"/>
            <w:vAlign w:val="center"/>
          </w:tcPr>
          <w:p w:rsidR="008643FC" w:rsidRPr="00577E7D" w:rsidRDefault="00D03327" w:rsidP="006724B1">
            <w:pPr>
              <w:pStyle w:val="Paragrafoelenco"/>
              <w:spacing w:before="240" w:line="240" w:lineRule="auto"/>
              <w:ind w:left="0"/>
              <w:jc w:val="center"/>
              <w:rPr>
                <w:rFonts w:ascii="Arial" w:hAnsi="Arial" w:cs="Arial"/>
                <w:sz w:val="28"/>
                <w:szCs w:val="28"/>
              </w:rPr>
            </w:pPr>
            <w:r>
              <w:rPr>
                <w:rFonts w:ascii="Arial" w:hAnsi="Arial" w:cs="Arial"/>
                <w:sz w:val="28"/>
                <w:szCs w:val="28"/>
              </w:rPr>
              <w:t>Cofano Giuseppe</w:t>
            </w:r>
          </w:p>
        </w:tc>
        <w:tc>
          <w:tcPr>
            <w:tcW w:w="3210" w:type="dxa"/>
            <w:vAlign w:val="center"/>
          </w:tcPr>
          <w:p w:rsidR="008643FC" w:rsidRPr="00577E7D" w:rsidRDefault="009B791D" w:rsidP="006724B1">
            <w:pPr>
              <w:pStyle w:val="Paragrafoelenco"/>
              <w:spacing w:before="240" w:line="240" w:lineRule="auto"/>
              <w:ind w:left="0"/>
              <w:jc w:val="center"/>
              <w:rPr>
                <w:rFonts w:ascii="Arial" w:hAnsi="Arial" w:cs="Arial"/>
                <w:sz w:val="28"/>
                <w:szCs w:val="28"/>
              </w:rPr>
            </w:pPr>
            <w:r w:rsidRPr="00577E7D">
              <w:rPr>
                <w:rFonts w:ascii="Arial" w:hAnsi="Arial" w:cs="Arial"/>
                <w:sz w:val="28"/>
                <w:szCs w:val="28"/>
              </w:rPr>
              <w:t>Guagliumi Franco</w:t>
            </w:r>
          </w:p>
        </w:tc>
        <w:tc>
          <w:tcPr>
            <w:tcW w:w="3211" w:type="dxa"/>
            <w:vAlign w:val="center"/>
          </w:tcPr>
          <w:p w:rsidR="008643FC" w:rsidRPr="00577E7D" w:rsidRDefault="00D03327" w:rsidP="006724B1">
            <w:pPr>
              <w:pStyle w:val="Paragrafoelenco"/>
              <w:spacing w:before="240" w:line="240" w:lineRule="auto"/>
              <w:ind w:left="0"/>
              <w:jc w:val="center"/>
              <w:rPr>
                <w:rFonts w:ascii="Arial" w:hAnsi="Arial" w:cs="Arial"/>
                <w:sz w:val="28"/>
                <w:szCs w:val="28"/>
              </w:rPr>
            </w:pPr>
            <w:r>
              <w:rPr>
                <w:rFonts w:ascii="Arial" w:hAnsi="Arial" w:cs="Arial"/>
                <w:sz w:val="28"/>
                <w:szCs w:val="28"/>
              </w:rPr>
              <w:t>Ferrari Roberto</w:t>
            </w:r>
          </w:p>
        </w:tc>
      </w:tr>
      <w:tr w:rsidR="008643FC" w:rsidTr="009B791D">
        <w:trPr>
          <w:trHeight w:val="522"/>
          <w:jc w:val="center"/>
        </w:trPr>
        <w:tc>
          <w:tcPr>
            <w:tcW w:w="3207" w:type="dxa"/>
            <w:vAlign w:val="center"/>
          </w:tcPr>
          <w:p w:rsidR="008643FC" w:rsidRPr="00577E7D" w:rsidRDefault="00D03327" w:rsidP="006724B1">
            <w:pPr>
              <w:pStyle w:val="Paragrafoelenco"/>
              <w:spacing w:before="240" w:line="240" w:lineRule="auto"/>
              <w:ind w:left="0"/>
              <w:jc w:val="center"/>
              <w:rPr>
                <w:rFonts w:ascii="Arial" w:hAnsi="Arial" w:cs="Arial"/>
                <w:sz w:val="28"/>
                <w:szCs w:val="28"/>
              </w:rPr>
            </w:pPr>
            <w:r>
              <w:rPr>
                <w:rFonts w:ascii="Arial" w:hAnsi="Arial" w:cs="Arial"/>
                <w:sz w:val="28"/>
                <w:szCs w:val="28"/>
              </w:rPr>
              <w:t>Medici Sara</w:t>
            </w:r>
          </w:p>
        </w:tc>
        <w:tc>
          <w:tcPr>
            <w:tcW w:w="3210" w:type="dxa"/>
            <w:vAlign w:val="center"/>
          </w:tcPr>
          <w:p w:rsidR="008643FC" w:rsidRPr="00577E7D" w:rsidRDefault="00D03327" w:rsidP="006724B1">
            <w:pPr>
              <w:pStyle w:val="Paragrafoelenco"/>
              <w:spacing w:before="240" w:line="240" w:lineRule="auto"/>
              <w:ind w:left="0"/>
              <w:jc w:val="center"/>
              <w:rPr>
                <w:rFonts w:ascii="Arial" w:hAnsi="Arial" w:cs="Arial"/>
                <w:sz w:val="28"/>
                <w:szCs w:val="28"/>
              </w:rPr>
            </w:pPr>
            <w:r>
              <w:rPr>
                <w:rFonts w:ascii="Arial" w:hAnsi="Arial" w:cs="Arial"/>
                <w:sz w:val="28"/>
                <w:szCs w:val="28"/>
              </w:rPr>
              <w:t>Sola Fabrizio</w:t>
            </w:r>
          </w:p>
        </w:tc>
        <w:tc>
          <w:tcPr>
            <w:tcW w:w="3211" w:type="dxa"/>
            <w:vAlign w:val="center"/>
          </w:tcPr>
          <w:p w:rsidR="008643FC" w:rsidRPr="00577E7D" w:rsidRDefault="00D03327" w:rsidP="006724B1">
            <w:pPr>
              <w:pStyle w:val="Paragrafoelenco"/>
              <w:spacing w:before="240" w:line="240" w:lineRule="auto"/>
              <w:ind w:left="0"/>
              <w:jc w:val="center"/>
              <w:rPr>
                <w:rFonts w:ascii="Arial" w:hAnsi="Arial" w:cs="Arial"/>
                <w:sz w:val="28"/>
                <w:szCs w:val="28"/>
              </w:rPr>
            </w:pPr>
            <w:r>
              <w:rPr>
                <w:rFonts w:ascii="Arial" w:hAnsi="Arial" w:cs="Arial"/>
                <w:sz w:val="28"/>
                <w:szCs w:val="28"/>
              </w:rPr>
              <w:t>Tardini Annalisa</w:t>
            </w:r>
          </w:p>
        </w:tc>
      </w:tr>
      <w:tr w:rsidR="00360C24" w:rsidTr="009B791D">
        <w:trPr>
          <w:trHeight w:val="522"/>
          <w:jc w:val="center"/>
        </w:trPr>
        <w:tc>
          <w:tcPr>
            <w:tcW w:w="3207" w:type="dxa"/>
            <w:vAlign w:val="center"/>
          </w:tcPr>
          <w:p w:rsidR="00360C24" w:rsidRDefault="00360C24" w:rsidP="008A459A">
            <w:pPr>
              <w:pStyle w:val="Paragrafoelenco"/>
              <w:spacing w:before="240" w:line="240" w:lineRule="auto"/>
              <w:ind w:left="0"/>
              <w:jc w:val="center"/>
              <w:rPr>
                <w:rFonts w:ascii="Arial" w:hAnsi="Arial" w:cs="Arial"/>
                <w:sz w:val="28"/>
                <w:szCs w:val="28"/>
              </w:rPr>
            </w:pPr>
            <w:r>
              <w:rPr>
                <w:rFonts w:ascii="Arial" w:hAnsi="Arial" w:cs="Arial"/>
                <w:sz w:val="28"/>
                <w:szCs w:val="28"/>
              </w:rPr>
              <w:t xml:space="preserve">Pincelli Pietro </w:t>
            </w:r>
          </w:p>
        </w:tc>
        <w:tc>
          <w:tcPr>
            <w:tcW w:w="3210" w:type="dxa"/>
            <w:vAlign w:val="center"/>
          </w:tcPr>
          <w:p w:rsidR="00360C24" w:rsidRDefault="00360C24" w:rsidP="006724B1">
            <w:pPr>
              <w:pStyle w:val="Paragrafoelenco"/>
              <w:spacing w:before="240" w:line="240" w:lineRule="auto"/>
              <w:ind w:left="0"/>
              <w:jc w:val="center"/>
              <w:rPr>
                <w:rFonts w:ascii="Arial" w:hAnsi="Arial" w:cs="Arial"/>
                <w:sz w:val="28"/>
                <w:szCs w:val="28"/>
              </w:rPr>
            </w:pPr>
          </w:p>
        </w:tc>
        <w:tc>
          <w:tcPr>
            <w:tcW w:w="3211" w:type="dxa"/>
            <w:vAlign w:val="center"/>
          </w:tcPr>
          <w:p w:rsidR="00360C24" w:rsidRDefault="00360C24" w:rsidP="006724B1">
            <w:pPr>
              <w:pStyle w:val="Paragrafoelenco"/>
              <w:spacing w:before="240" w:line="240" w:lineRule="auto"/>
              <w:ind w:left="0"/>
              <w:jc w:val="center"/>
              <w:rPr>
                <w:rFonts w:ascii="Arial" w:hAnsi="Arial" w:cs="Arial"/>
                <w:sz w:val="28"/>
                <w:szCs w:val="28"/>
              </w:rPr>
            </w:pPr>
          </w:p>
        </w:tc>
      </w:tr>
    </w:tbl>
    <w:p w:rsidR="008265FD" w:rsidRDefault="008265FD">
      <w:pPr>
        <w:pStyle w:val="Paragrafoelenco"/>
        <w:ind w:left="0"/>
        <w:rPr>
          <w:rFonts w:ascii="Arial" w:hAnsi="Arial" w:cs="Arial"/>
          <w:sz w:val="40"/>
          <w:szCs w:val="40"/>
        </w:rPr>
      </w:pPr>
    </w:p>
    <w:p w:rsidR="008643FC" w:rsidRPr="00CD2AC1" w:rsidRDefault="008643FC">
      <w:pPr>
        <w:pStyle w:val="Paragrafoelenco"/>
        <w:ind w:left="0"/>
        <w:rPr>
          <w:rFonts w:ascii="Arial" w:hAnsi="Arial" w:cs="Arial"/>
          <w:sz w:val="32"/>
          <w:szCs w:val="32"/>
        </w:rPr>
      </w:pPr>
      <w:r w:rsidRPr="00CD2AC1">
        <w:rPr>
          <w:rFonts w:ascii="Arial" w:hAnsi="Arial" w:cs="Arial"/>
          <w:sz w:val="32"/>
          <w:szCs w:val="32"/>
        </w:rPr>
        <w:t>Ordine del giorno:</w:t>
      </w:r>
    </w:p>
    <w:p w:rsidR="00C0001A" w:rsidRPr="00A64B0B" w:rsidRDefault="00C0001A" w:rsidP="00C0001A">
      <w:pPr>
        <w:shd w:val="clear" w:color="auto" w:fill="FFFFFF"/>
        <w:spacing w:after="0" w:line="360" w:lineRule="auto"/>
        <w:rPr>
          <w:rFonts w:ascii="Arial" w:eastAsia="Times New Roman" w:hAnsi="Arial" w:cs="Arial"/>
          <w:sz w:val="20"/>
          <w:szCs w:val="20"/>
          <w:lang w:eastAsia="it-IT"/>
        </w:rPr>
      </w:pPr>
      <w:r w:rsidRPr="00A64B0B">
        <w:rPr>
          <w:rFonts w:ascii="Arial" w:eastAsia="Times New Roman" w:hAnsi="Arial" w:cs="Arial"/>
          <w:sz w:val="20"/>
          <w:szCs w:val="20"/>
          <w:lang w:eastAsia="it-IT"/>
        </w:rPr>
        <w:t xml:space="preserve">1)   </w:t>
      </w:r>
      <w:r w:rsidR="00D03327" w:rsidRPr="00A64B0B">
        <w:rPr>
          <w:rFonts w:ascii="Arial" w:eastAsia="Times New Roman" w:hAnsi="Arial" w:cs="Arial"/>
          <w:sz w:val="20"/>
          <w:szCs w:val="20"/>
          <w:lang w:eastAsia="it-IT"/>
        </w:rPr>
        <w:t xml:space="preserve">Tempistica sui controlli da parte dei servizi tecnici, dibattito e discussione. </w:t>
      </w:r>
    </w:p>
    <w:p w:rsidR="00577E7D" w:rsidRPr="00A64B0B" w:rsidRDefault="00C0001A" w:rsidP="00C0001A">
      <w:pPr>
        <w:shd w:val="clear" w:color="auto" w:fill="FFFFFF"/>
        <w:spacing w:after="0" w:line="360" w:lineRule="auto"/>
        <w:rPr>
          <w:rFonts w:ascii="Arial" w:eastAsia="Times New Roman" w:hAnsi="Arial" w:cs="Arial"/>
          <w:sz w:val="20"/>
          <w:szCs w:val="20"/>
          <w:lang w:eastAsia="it-IT"/>
        </w:rPr>
      </w:pPr>
      <w:r w:rsidRPr="00A64B0B">
        <w:rPr>
          <w:rFonts w:ascii="Arial" w:eastAsia="Times New Roman" w:hAnsi="Arial" w:cs="Arial"/>
          <w:sz w:val="20"/>
          <w:szCs w:val="20"/>
          <w:lang w:eastAsia="it-IT"/>
        </w:rPr>
        <w:t xml:space="preserve">2)   </w:t>
      </w:r>
      <w:r w:rsidR="009D5EB3" w:rsidRPr="00A64B0B">
        <w:rPr>
          <w:rFonts w:ascii="Arial" w:hAnsi="Arial" w:cs="Arial"/>
          <w:color w:val="000000"/>
          <w:sz w:val="20"/>
          <w:szCs w:val="20"/>
          <w:shd w:val="clear" w:color="auto" w:fill="FFFFFF"/>
        </w:rPr>
        <w:t xml:space="preserve">Quesito al CSLP sul caso </w:t>
      </w:r>
      <w:proofErr w:type="spellStart"/>
      <w:r w:rsidR="009D5EB3" w:rsidRPr="00A64B0B">
        <w:rPr>
          <w:rFonts w:ascii="Arial" w:hAnsi="Arial" w:cs="Arial"/>
          <w:color w:val="000000"/>
          <w:sz w:val="20"/>
          <w:szCs w:val="20"/>
          <w:shd w:val="clear" w:color="auto" w:fill="FFFFFF"/>
        </w:rPr>
        <w:t>Timellini</w:t>
      </w:r>
      <w:proofErr w:type="spellEnd"/>
      <w:r w:rsidR="009D5EB3" w:rsidRPr="00A64B0B">
        <w:rPr>
          <w:rFonts w:ascii="Arial" w:hAnsi="Arial" w:cs="Arial"/>
          <w:color w:val="000000"/>
          <w:sz w:val="20"/>
          <w:szCs w:val="20"/>
          <w:shd w:val="clear" w:color="auto" w:fill="FFFFFF"/>
        </w:rPr>
        <w:t>, discussione sul quesito.</w:t>
      </w:r>
    </w:p>
    <w:p w:rsidR="004E0397" w:rsidRPr="00A64B0B" w:rsidRDefault="00C0001A" w:rsidP="00C0001A">
      <w:pPr>
        <w:shd w:val="clear" w:color="auto" w:fill="FFFFFF"/>
        <w:spacing w:after="0" w:line="360" w:lineRule="auto"/>
        <w:rPr>
          <w:rFonts w:ascii="Arial" w:hAnsi="Arial" w:cs="Arial"/>
          <w:color w:val="000000"/>
          <w:sz w:val="20"/>
          <w:szCs w:val="20"/>
          <w:shd w:val="clear" w:color="auto" w:fill="FFFFFF"/>
        </w:rPr>
      </w:pPr>
      <w:r w:rsidRPr="00A64B0B">
        <w:rPr>
          <w:rFonts w:ascii="Arial" w:eastAsia="Times New Roman" w:hAnsi="Arial" w:cs="Arial"/>
          <w:sz w:val="20"/>
          <w:szCs w:val="20"/>
          <w:lang w:eastAsia="it-IT"/>
        </w:rPr>
        <w:t>3)  </w:t>
      </w:r>
      <w:r w:rsidR="009B791D" w:rsidRPr="00A64B0B">
        <w:rPr>
          <w:rFonts w:ascii="Arial" w:eastAsia="Times New Roman" w:hAnsi="Arial" w:cs="Arial"/>
          <w:sz w:val="20"/>
          <w:szCs w:val="20"/>
          <w:lang w:eastAsia="it-IT"/>
        </w:rPr>
        <w:t xml:space="preserve"> </w:t>
      </w:r>
      <w:r w:rsidR="004E0397" w:rsidRPr="00A64B0B">
        <w:rPr>
          <w:rFonts w:ascii="Arial" w:hAnsi="Arial" w:cs="Arial"/>
          <w:color w:val="000000"/>
          <w:sz w:val="20"/>
          <w:szCs w:val="20"/>
          <w:shd w:val="clear" w:color="auto" w:fill="FFFFFF"/>
        </w:rPr>
        <w:t>Microzonazione sismica aggiornamenti.</w:t>
      </w:r>
    </w:p>
    <w:p w:rsidR="00C0001A" w:rsidRPr="00A64B0B" w:rsidRDefault="00C0001A" w:rsidP="00C0001A">
      <w:pPr>
        <w:shd w:val="clear" w:color="auto" w:fill="FFFFFF"/>
        <w:spacing w:after="0" w:line="360" w:lineRule="auto"/>
        <w:rPr>
          <w:rFonts w:ascii="Arial" w:eastAsia="Times New Roman" w:hAnsi="Arial" w:cs="Arial"/>
          <w:sz w:val="20"/>
          <w:szCs w:val="20"/>
          <w:lang w:eastAsia="it-IT"/>
        </w:rPr>
      </w:pPr>
      <w:r w:rsidRPr="00A64B0B">
        <w:rPr>
          <w:rFonts w:ascii="Arial" w:eastAsia="Times New Roman" w:hAnsi="Arial" w:cs="Arial"/>
          <w:sz w:val="20"/>
          <w:szCs w:val="20"/>
          <w:lang w:eastAsia="it-IT"/>
        </w:rPr>
        <w:t>4)   </w:t>
      </w:r>
      <w:r w:rsidR="004E0397" w:rsidRPr="00A64B0B">
        <w:rPr>
          <w:rFonts w:ascii="Arial" w:hAnsi="Arial" w:cs="Arial"/>
          <w:sz w:val="20"/>
          <w:szCs w:val="20"/>
          <w:shd w:val="clear" w:color="auto" w:fill="FFFFFF"/>
        </w:rPr>
        <w:t>Quesito in merito applicazione art. 90 DPR 380/2001: per costruzioni in muratura già sopraelevate prima della classificazione sismica in caso di nuova sopraelevazione con parziale demolizione e adeguamento sismico</w:t>
      </w:r>
    </w:p>
    <w:p w:rsidR="00C0001A" w:rsidRPr="00A64B0B" w:rsidRDefault="009B791D" w:rsidP="00C0001A">
      <w:pPr>
        <w:shd w:val="clear" w:color="auto" w:fill="FFFFFF"/>
        <w:spacing w:after="100" w:line="360" w:lineRule="auto"/>
        <w:rPr>
          <w:rFonts w:ascii="Arial" w:hAnsi="Arial" w:cs="Arial"/>
          <w:color w:val="000000"/>
          <w:sz w:val="20"/>
          <w:szCs w:val="20"/>
          <w:shd w:val="clear" w:color="auto" w:fill="FFFFFF"/>
        </w:rPr>
      </w:pPr>
      <w:r w:rsidRPr="00A64B0B">
        <w:rPr>
          <w:rFonts w:ascii="Arial" w:eastAsia="Times New Roman" w:hAnsi="Arial" w:cs="Arial"/>
          <w:color w:val="222222"/>
          <w:sz w:val="20"/>
          <w:szCs w:val="20"/>
          <w:lang w:eastAsia="it-IT"/>
        </w:rPr>
        <w:t xml:space="preserve">5)   </w:t>
      </w:r>
      <w:r w:rsidR="004E0397" w:rsidRPr="00A64B0B">
        <w:rPr>
          <w:rFonts w:ascii="Arial" w:hAnsi="Arial" w:cs="Arial"/>
          <w:color w:val="000000"/>
          <w:sz w:val="20"/>
          <w:szCs w:val="20"/>
          <w:shd w:val="clear" w:color="auto" w:fill="FFFFFF"/>
        </w:rPr>
        <w:t>Revisione DPR 380 – comunicazioni sull’andamento dei lavori e raccolta osservazioni.</w:t>
      </w:r>
    </w:p>
    <w:p w:rsidR="004E0397" w:rsidRPr="00A64B0B" w:rsidRDefault="004E0397" w:rsidP="00C0001A">
      <w:pPr>
        <w:shd w:val="clear" w:color="auto" w:fill="FFFFFF"/>
        <w:spacing w:after="100" w:line="360" w:lineRule="auto"/>
        <w:rPr>
          <w:rFonts w:ascii="Arial" w:eastAsia="Times New Roman" w:hAnsi="Arial" w:cs="Arial"/>
          <w:color w:val="222222"/>
          <w:sz w:val="20"/>
          <w:szCs w:val="20"/>
          <w:lang w:eastAsia="it-IT"/>
        </w:rPr>
      </w:pPr>
      <w:r w:rsidRPr="00A64B0B">
        <w:rPr>
          <w:rFonts w:ascii="Arial" w:eastAsia="Times New Roman" w:hAnsi="Arial" w:cs="Arial"/>
          <w:color w:val="222222"/>
          <w:sz w:val="20"/>
          <w:szCs w:val="20"/>
          <w:lang w:eastAsia="it-IT"/>
        </w:rPr>
        <w:t>6)  V</w:t>
      </w:r>
      <w:r w:rsidRPr="00A64B0B">
        <w:rPr>
          <w:rFonts w:ascii="Arial" w:hAnsi="Arial" w:cs="Arial"/>
          <w:color w:val="000000"/>
          <w:sz w:val="20"/>
          <w:szCs w:val="20"/>
          <w:shd w:val="clear" w:color="auto" w:fill="FFFFFF"/>
        </w:rPr>
        <w:t>arie ed eventuali.</w:t>
      </w:r>
    </w:p>
    <w:p w:rsidR="008643FC" w:rsidRPr="002A5639" w:rsidRDefault="008643FC" w:rsidP="00F03DDB">
      <w:pPr>
        <w:pStyle w:val="Paragrafoelenco"/>
        <w:ind w:left="360"/>
        <w:rPr>
          <w:rFonts w:ascii="Arial" w:hAnsi="Arial" w:cs="Arial"/>
          <w:sz w:val="24"/>
          <w:szCs w:val="24"/>
        </w:rPr>
      </w:pPr>
    </w:p>
    <w:p w:rsidR="003041BA" w:rsidRPr="00A64B0B" w:rsidRDefault="008A29B7" w:rsidP="0042099D">
      <w:pPr>
        <w:pStyle w:val="Paragrafoelenco"/>
        <w:numPr>
          <w:ilvl w:val="0"/>
          <w:numId w:val="2"/>
        </w:numPr>
        <w:jc w:val="both"/>
        <w:rPr>
          <w:rFonts w:ascii="Arial" w:hAnsi="Arial" w:cs="Arial"/>
          <w:sz w:val="20"/>
          <w:szCs w:val="20"/>
        </w:rPr>
      </w:pPr>
      <w:r w:rsidRPr="00A64B0B">
        <w:rPr>
          <w:rFonts w:ascii="Arial" w:hAnsi="Arial" w:cs="Arial"/>
          <w:sz w:val="20"/>
          <w:szCs w:val="20"/>
        </w:rPr>
        <w:t xml:space="preserve">In attesa dei componenti della commissione si </w:t>
      </w:r>
      <w:r w:rsidR="00660B10" w:rsidRPr="00A64B0B">
        <w:rPr>
          <w:rFonts w:ascii="Arial" w:hAnsi="Arial" w:cs="Arial"/>
          <w:sz w:val="20"/>
          <w:szCs w:val="20"/>
        </w:rPr>
        <w:t xml:space="preserve">sono evidenziate varie problematiche a carico dei progettisti strutturali. Dalla discussione e dal confronto tra i componenti le diverse esperienze di ciascuno sono state condivise con interesse.  </w:t>
      </w:r>
    </w:p>
    <w:p w:rsidR="00C9082F" w:rsidRPr="00A64B0B" w:rsidRDefault="00C9082F" w:rsidP="0042099D">
      <w:pPr>
        <w:pStyle w:val="Paragrafoelenco"/>
        <w:numPr>
          <w:ilvl w:val="0"/>
          <w:numId w:val="2"/>
        </w:numPr>
        <w:jc w:val="both"/>
        <w:rPr>
          <w:rFonts w:ascii="Arial" w:hAnsi="Arial" w:cs="Arial"/>
          <w:sz w:val="20"/>
          <w:szCs w:val="20"/>
        </w:rPr>
      </w:pPr>
      <w:bookmarkStart w:id="1" w:name="_Hlk1413361"/>
      <w:r w:rsidRPr="00A64B0B">
        <w:rPr>
          <w:rFonts w:ascii="Arial" w:hAnsi="Arial" w:cs="Arial"/>
          <w:sz w:val="20"/>
          <w:szCs w:val="20"/>
        </w:rPr>
        <w:t xml:space="preserve">Tra le varie ed eventuali è emerso </w:t>
      </w:r>
      <w:r w:rsidR="00C009BE" w:rsidRPr="00A64B0B">
        <w:rPr>
          <w:rFonts w:ascii="Arial" w:hAnsi="Arial" w:cs="Arial"/>
          <w:sz w:val="20"/>
          <w:szCs w:val="20"/>
        </w:rPr>
        <w:t xml:space="preserve">il caso di un collega che </w:t>
      </w:r>
      <w:r w:rsidR="00E53488" w:rsidRPr="00A64B0B">
        <w:rPr>
          <w:rFonts w:ascii="Arial" w:hAnsi="Arial" w:cs="Arial"/>
          <w:sz w:val="20"/>
          <w:szCs w:val="20"/>
        </w:rPr>
        <w:t xml:space="preserve">ha segnalato la richiesta da </w:t>
      </w:r>
      <w:bookmarkEnd w:id="1"/>
      <w:r w:rsidR="00E53488" w:rsidRPr="00A64B0B">
        <w:rPr>
          <w:rFonts w:ascii="Arial" w:hAnsi="Arial" w:cs="Arial"/>
          <w:sz w:val="20"/>
          <w:szCs w:val="20"/>
        </w:rPr>
        <w:t>parte del servizio sismico della Regione Emilia Romagna di redigere la variante sostanziale ad un progetto depositato. (per correttezza riporto alcuni passaggi della mail)</w:t>
      </w:r>
    </w:p>
    <w:p w:rsidR="00E53488" w:rsidRPr="00E53488" w:rsidRDefault="00E53488" w:rsidP="00E53488">
      <w:pPr>
        <w:shd w:val="clear" w:color="auto" w:fill="FFFFFF"/>
        <w:jc w:val="both"/>
        <w:rPr>
          <w:rFonts w:ascii="Arial" w:eastAsia="Times New Roman" w:hAnsi="Arial" w:cs="Arial"/>
          <w:i/>
          <w:color w:val="222222"/>
          <w:sz w:val="20"/>
          <w:szCs w:val="20"/>
          <w:lang w:eastAsia="it-IT"/>
        </w:rPr>
      </w:pPr>
      <w:r w:rsidRPr="00E53488">
        <w:rPr>
          <w:rFonts w:ascii="Arial" w:hAnsi="Arial" w:cs="Arial"/>
          <w:i/>
          <w:sz w:val="20"/>
          <w:szCs w:val="20"/>
        </w:rPr>
        <w:t>&lt;&lt;</w:t>
      </w:r>
      <w:r>
        <w:rPr>
          <w:rFonts w:ascii="Arial" w:hAnsi="Arial" w:cs="Arial"/>
          <w:i/>
          <w:sz w:val="20"/>
          <w:szCs w:val="20"/>
        </w:rPr>
        <w:t xml:space="preserve"> </w:t>
      </w:r>
      <w:r w:rsidRPr="00E53488">
        <w:rPr>
          <w:rFonts w:ascii="Arial" w:eastAsia="Times New Roman" w:hAnsi="Arial" w:cs="Arial"/>
          <w:i/>
          <w:color w:val="222222"/>
          <w:sz w:val="20"/>
          <w:szCs w:val="20"/>
          <w:lang w:eastAsia="it-IT"/>
        </w:rPr>
        <w:t>Nel 2016 è stato depositato il progetto strutturale, successivamente a Gennaio 2019 è stata depositata una Variante sostanziale dove si dichiarava che un solaio di sottotetto non calpestabile e raggiungibile solo tramite una botola non sarebbe stato realizzato. Il solaio nel progetto aveva una struttura portante in travi e travetti di legno con doppio tavolato. Nella presentazione del progetto in Variante Sostanziale è stato ripresentato tutto il progetto con il calcolo della modellazione e le tavole utilizzando la normativa NTC 2008. </w:t>
      </w:r>
    </w:p>
    <w:p w:rsidR="00E53488" w:rsidRPr="00E53488" w:rsidRDefault="00E53488" w:rsidP="00E53488">
      <w:pPr>
        <w:shd w:val="clear" w:color="auto" w:fill="FFFFFF"/>
        <w:spacing w:after="0" w:line="240" w:lineRule="auto"/>
        <w:jc w:val="both"/>
        <w:rPr>
          <w:rFonts w:ascii="Arial" w:eastAsia="Times New Roman" w:hAnsi="Arial" w:cs="Arial"/>
          <w:i/>
          <w:color w:val="222222"/>
          <w:sz w:val="20"/>
          <w:szCs w:val="20"/>
          <w:lang w:eastAsia="it-IT"/>
        </w:rPr>
      </w:pPr>
      <w:r w:rsidRPr="00E53488">
        <w:rPr>
          <w:rFonts w:ascii="Arial" w:eastAsia="Times New Roman" w:hAnsi="Arial" w:cs="Arial"/>
          <w:i/>
          <w:color w:val="222222"/>
          <w:sz w:val="20"/>
          <w:szCs w:val="20"/>
          <w:lang w:eastAsia="it-IT"/>
        </w:rPr>
        <w:t>Successivamente mi è arrivata una comunicazione dove devo ripresentare tutta la variante redatta ai sensi delle NTC 2018. </w:t>
      </w:r>
    </w:p>
    <w:p w:rsidR="00E53488" w:rsidRPr="00E53488" w:rsidRDefault="00E53488" w:rsidP="00E53488">
      <w:pPr>
        <w:shd w:val="clear" w:color="auto" w:fill="FFFFFF"/>
        <w:spacing w:after="0" w:line="240" w:lineRule="auto"/>
        <w:jc w:val="both"/>
        <w:rPr>
          <w:rFonts w:ascii="Arial" w:eastAsia="Times New Roman" w:hAnsi="Arial" w:cs="Arial"/>
          <w:i/>
          <w:color w:val="222222"/>
          <w:sz w:val="20"/>
          <w:szCs w:val="20"/>
          <w:lang w:eastAsia="it-IT"/>
        </w:rPr>
      </w:pPr>
      <w:r w:rsidRPr="00E53488">
        <w:rPr>
          <w:rFonts w:ascii="Arial" w:eastAsia="Times New Roman" w:hAnsi="Arial" w:cs="Arial"/>
          <w:i/>
          <w:color w:val="222222"/>
          <w:sz w:val="20"/>
          <w:szCs w:val="20"/>
          <w:lang w:eastAsia="it-IT"/>
        </w:rPr>
        <w:lastRenderedPageBreak/>
        <w:t>In questi giorn</w:t>
      </w:r>
      <w:r>
        <w:rPr>
          <w:rFonts w:ascii="Arial" w:eastAsia="Times New Roman" w:hAnsi="Arial" w:cs="Arial"/>
          <w:i/>
          <w:color w:val="222222"/>
          <w:sz w:val="20"/>
          <w:szCs w:val="20"/>
          <w:lang w:eastAsia="it-IT"/>
        </w:rPr>
        <w:t>i</w:t>
      </w:r>
      <w:r w:rsidRPr="00E53488">
        <w:rPr>
          <w:rFonts w:ascii="Arial" w:eastAsia="Times New Roman" w:hAnsi="Arial" w:cs="Arial"/>
          <w:i/>
          <w:color w:val="222222"/>
          <w:sz w:val="20"/>
          <w:szCs w:val="20"/>
          <w:lang w:eastAsia="it-IT"/>
        </w:rPr>
        <w:t xml:space="preserve"> ho parlato con l'Ing. Passarella Vania </w:t>
      </w:r>
      <w:proofErr w:type="gramStart"/>
      <w:r w:rsidRPr="00E53488">
        <w:rPr>
          <w:rFonts w:ascii="Arial" w:eastAsia="Times New Roman" w:hAnsi="Arial" w:cs="Arial"/>
          <w:i/>
          <w:color w:val="222222"/>
          <w:sz w:val="20"/>
          <w:szCs w:val="20"/>
          <w:lang w:eastAsia="it-IT"/>
        </w:rPr>
        <w:t>( responsabile</w:t>
      </w:r>
      <w:proofErr w:type="gramEnd"/>
      <w:r w:rsidRPr="00E53488">
        <w:rPr>
          <w:rFonts w:ascii="Arial" w:eastAsia="Times New Roman" w:hAnsi="Arial" w:cs="Arial"/>
          <w:i/>
          <w:color w:val="222222"/>
          <w:sz w:val="20"/>
          <w:szCs w:val="20"/>
          <w:lang w:eastAsia="it-IT"/>
        </w:rPr>
        <w:t xml:space="preserve"> ufficio Geologico e Sismico Regione Emilia Romagna), che mi ha comunicato che tutte le Varianti sostanziali relative a progetti strutturali eseguiti con le NTC 2008 devono essere presentate ai sensi delle NTC 2018.</w:t>
      </w:r>
    </w:p>
    <w:p w:rsidR="00E53488" w:rsidRPr="00E53488" w:rsidRDefault="00E53488" w:rsidP="00E53488">
      <w:pPr>
        <w:shd w:val="clear" w:color="auto" w:fill="FFFFFF"/>
        <w:spacing w:after="0" w:line="240" w:lineRule="auto"/>
        <w:jc w:val="both"/>
        <w:rPr>
          <w:rFonts w:ascii="Arial" w:eastAsia="Times New Roman" w:hAnsi="Arial" w:cs="Arial"/>
          <w:i/>
          <w:color w:val="222222"/>
          <w:sz w:val="20"/>
          <w:szCs w:val="20"/>
          <w:lang w:eastAsia="it-IT"/>
        </w:rPr>
      </w:pPr>
      <w:r w:rsidRPr="00E53488">
        <w:rPr>
          <w:rFonts w:ascii="Arial" w:eastAsia="Times New Roman" w:hAnsi="Arial" w:cs="Arial"/>
          <w:i/>
          <w:color w:val="222222"/>
          <w:sz w:val="20"/>
          <w:szCs w:val="20"/>
          <w:lang w:eastAsia="it-IT"/>
        </w:rPr>
        <w:t>L'interpretazione dei giuristi della Regione Emilia Romagna non considera l'Articolo 2 comma 2 della Gazzetta Ufficiale, con cui è stata pubblicata la Normativa NTC 2018, per loro non vale per le varianti sostanziali. Inoltre mi hanno comunicato che hanno scritto un ticket al Ministero dei Lavori Pubblici ma attendono una risposta, e nel periodo transitorio applicano alle Varianti Sostanziali le NTC 2018.  </w:t>
      </w:r>
    </w:p>
    <w:p w:rsidR="00E53488" w:rsidRPr="00E53488" w:rsidRDefault="00E53488" w:rsidP="00E53488">
      <w:pPr>
        <w:shd w:val="clear" w:color="auto" w:fill="FFFFFF"/>
        <w:spacing w:after="0" w:line="240" w:lineRule="auto"/>
        <w:jc w:val="both"/>
        <w:rPr>
          <w:rFonts w:ascii="Arial" w:eastAsia="Times New Roman" w:hAnsi="Arial" w:cs="Arial"/>
          <w:i/>
          <w:color w:val="222222"/>
          <w:sz w:val="20"/>
          <w:szCs w:val="20"/>
          <w:lang w:eastAsia="it-IT"/>
        </w:rPr>
      </w:pPr>
      <w:r w:rsidRPr="00E53488">
        <w:rPr>
          <w:rFonts w:ascii="Arial" w:eastAsia="Times New Roman" w:hAnsi="Arial" w:cs="Arial"/>
          <w:i/>
          <w:color w:val="222222"/>
          <w:sz w:val="20"/>
          <w:szCs w:val="20"/>
          <w:lang w:eastAsia="it-IT"/>
        </w:rPr>
        <w:t>Vorrei segnalare questa situazione alla commissione Strutture dell'Ordine Ingegneri di Modena in quanto a mio avviso la posizione dell'ufficio geologico e sismico non è corretta, in quanto un progetto presentato con le NTC 2008 deve concludersi fino al collaudo con le N</w:t>
      </w:r>
      <w:r>
        <w:rPr>
          <w:rFonts w:ascii="Arial" w:eastAsia="Times New Roman" w:hAnsi="Arial" w:cs="Arial"/>
          <w:i/>
          <w:color w:val="222222"/>
          <w:sz w:val="20"/>
          <w:szCs w:val="20"/>
          <w:lang w:eastAsia="it-IT"/>
        </w:rPr>
        <w:t>TC</w:t>
      </w:r>
      <w:r w:rsidRPr="00E53488">
        <w:rPr>
          <w:rFonts w:ascii="Arial" w:eastAsia="Times New Roman" w:hAnsi="Arial" w:cs="Arial"/>
          <w:i/>
          <w:color w:val="222222"/>
          <w:sz w:val="20"/>
          <w:szCs w:val="20"/>
          <w:lang w:eastAsia="it-IT"/>
        </w:rPr>
        <w:t> 2008 se i termini dei tre anni non sono scaduti.  </w:t>
      </w:r>
    </w:p>
    <w:p w:rsidR="00E53488" w:rsidRPr="00E53488" w:rsidRDefault="00E53488" w:rsidP="00E53488">
      <w:pPr>
        <w:shd w:val="clear" w:color="auto" w:fill="FFFFFF"/>
        <w:spacing w:after="0" w:line="240" w:lineRule="auto"/>
        <w:jc w:val="both"/>
        <w:rPr>
          <w:rFonts w:ascii="Arial" w:eastAsia="Times New Roman" w:hAnsi="Arial" w:cs="Arial"/>
          <w:i/>
          <w:color w:val="222222"/>
          <w:sz w:val="20"/>
          <w:szCs w:val="20"/>
          <w:lang w:eastAsia="it-IT"/>
        </w:rPr>
      </w:pPr>
      <w:r w:rsidRPr="00E53488">
        <w:rPr>
          <w:rFonts w:ascii="Arial" w:eastAsia="Times New Roman" w:hAnsi="Arial" w:cs="Arial"/>
          <w:i/>
          <w:color w:val="222222"/>
          <w:sz w:val="20"/>
          <w:szCs w:val="20"/>
          <w:lang w:eastAsia="it-IT"/>
        </w:rPr>
        <w:t>Allego la risposta del servizio Geologico e sismico. </w:t>
      </w:r>
      <w:r>
        <w:rPr>
          <w:rFonts w:ascii="Arial" w:eastAsia="Times New Roman" w:hAnsi="Arial" w:cs="Arial"/>
          <w:i/>
          <w:color w:val="222222"/>
          <w:sz w:val="20"/>
          <w:szCs w:val="20"/>
          <w:lang w:eastAsia="it-IT"/>
        </w:rPr>
        <w:t>&gt;&gt;</w:t>
      </w:r>
    </w:p>
    <w:p w:rsidR="00E53488" w:rsidRDefault="00E53488" w:rsidP="00E53488">
      <w:pPr>
        <w:pStyle w:val="Paragrafoelenco"/>
        <w:ind w:left="360"/>
        <w:jc w:val="both"/>
        <w:rPr>
          <w:rFonts w:ascii="Arial" w:hAnsi="Arial" w:cs="Arial"/>
          <w:sz w:val="24"/>
          <w:szCs w:val="24"/>
        </w:rPr>
      </w:pPr>
    </w:p>
    <w:p w:rsidR="00E53488" w:rsidRPr="00A64B0B" w:rsidRDefault="00E53488" w:rsidP="00E53488">
      <w:pPr>
        <w:pStyle w:val="Paragrafoelenco"/>
        <w:ind w:left="360"/>
        <w:jc w:val="both"/>
        <w:rPr>
          <w:rFonts w:ascii="Arial" w:hAnsi="Arial" w:cs="Arial"/>
          <w:sz w:val="20"/>
          <w:szCs w:val="20"/>
        </w:rPr>
      </w:pPr>
      <w:r w:rsidRPr="00A64B0B">
        <w:rPr>
          <w:rFonts w:ascii="Arial" w:hAnsi="Arial" w:cs="Arial"/>
          <w:sz w:val="20"/>
          <w:szCs w:val="20"/>
        </w:rPr>
        <w:t xml:space="preserve">Ovviamente la posizione dei colleghi di fronte alla situazione di vedersi obbligati a ricalcolare tutto con la NTC2018 anche in caso di edificio ormai realizzato e con forti probabilità di insuccesso nelle verifiche puntuali dei nodi o di altri elementi che non soddisfano le richieste della nuova normativa è stata di disappunto e incredulità. E’ stato fatto notare che in questo modo il professionista tende ad evitare la possibilità di eseguire varanti sostanziali ancorché utili al fine di </w:t>
      </w:r>
      <w:proofErr w:type="gramStart"/>
      <w:r w:rsidRPr="00A64B0B">
        <w:rPr>
          <w:rFonts w:ascii="Arial" w:hAnsi="Arial" w:cs="Arial"/>
          <w:sz w:val="20"/>
          <w:szCs w:val="20"/>
        </w:rPr>
        <w:t>preservare  la</w:t>
      </w:r>
      <w:proofErr w:type="gramEnd"/>
      <w:r w:rsidRPr="00A64B0B">
        <w:rPr>
          <w:rFonts w:ascii="Arial" w:hAnsi="Arial" w:cs="Arial"/>
          <w:sz w:val="20"/>
          <w:szCs w:val="20"/>
        </w:rPr>
        <w:t xml:space="preserve"> validità del progetto depositato.</w:t>
      </w:r>
    </w:p>
    <w:p w:rsidR="00E53488" w:rsidRDefault="00A64B0B" w:rsidP="00A64B0B">
      <w:pPr>
        <w:pStyle w:val="Paragrafoelenco"/>
        <w:numPr>
          <w:ilvl w:val="0"/>
          <w:numId w:val="2"/>
        </w:numPr>
        <w:jc w:val="both"/>
        <w:rPr>
          <w:shd w:val="clear" w:color="auto" w:fill="FFFFFF"/>
        </w:rPr>
      </w:pPr>
      <w:r>
        <w:rPr>
          <w:rFonts w:ascii="Arial" w:hAnsi="Arial" w:cs="Arial"/>
          <w:shd w:val="clear" w:color="auto" w:fill="FFFFFF"/>
        </w:rPr>
        <w:t>Quesito in merito applicazione </w:t>
      </w:r>
      <w:r>
        <w:rPr>
          <w:shd w:val="clear" w:color="auto" w:fill="FFFFFF"/>
        </w:rPr>
        <w:t>art. 90 DPR 380/2001: per costruzioni in muratura già sopraelevate prima della classificazione sismica in caso di nuova sopraelevazione con parziale demolizione e adeguamento sismico:</w:t>
      </w:r>
    </w:p>
    <w:p w:rsidR="00A64B0B" w:rsidRDefault="00A64B0B" w:rsidP="00A64B0B">
      <w:pPr>
        <w:pStyle w:val="Paragrafoelenco"/>
        <w:ind w:left="360"/>
        <w:jc w:val="both"/>
        <w:rPr>
          <w:shd w:val="clear" w:color="auto" w:fill="FFFFFF"/>
        </w:rPr>
      </w:pPr>
      <w:r>
        <w:rPr>
          <w:shd w:val="clear" w:color="auto" w:fill="FFFFFF"/>
        </w:rPr>
        <w:t>è stato presentato il caso da parte del collega che ha riscontrato la problematica presso il comune di Modena ed è stato considerato poco utile ai fini del risparmio del suolo e poco interessante ai fini della garanzia di sicurezza ottenibile con un divieto di sopraelevazione assoluto in caso di precedente avvenuta sopraelevazione, anche in caso di pressoché totale demolizione e ricostruzione dell’immobile che verrebbe comunque adeguato alle vigenti normative. La incomprensibile chiusura e conseguente divieto di sopraelevare gli edifici che in passato sono stati oggetto di sopraelevazione comporto una forte perdita di interessa da parte degli investitori e una sicura mancanza di sicurezza rispetto ad un edificio che subisce si una sopraelevazione ma con adeguamento sismico alle vigenti normative.</w:t>
      </w:r>
    </w:p>
    <w:p w:rsidR="00A64B0B" w:rsidRPr="00F9113D" w:rsidRDefault="00A64B0B" w:rsidP="00A64B0B">
      <w:pPr>
        <w:pStyle w:val="Paragrafoelenco"/>
        <w:ind w:left="360"/>
        <w:jc w:val="both"/>
        <w:rPr>
          <w:rFonts w:ascii="Arial" w:hAnsi="Arial" w:cs="Arial"/>
          <w:sz w:val="24"/>
          <w:szCs w:val="24"/>
        </w:rPr>
      </w:pPr>
      <w:r>
        <w:rPr>
          <w:shd w:val="clear" w:color="auto" w:fill="FFFFFF"/>
        </w:rPr>
        <w:t>Sono stati rimandati alla prossima riunione i punti non trattati per motivi di tempo.</w:t>
      </w:r>
    </w:p>
    <w:sectPr w:rsidR="00A64B0B" w:rsidRPr="00F9113D" w:rsidSect="008643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434D"/>
    <w:multiLevelType w:val="hybridMultilevel"/>
    <w:tmpl w:val="39028984"/>
    <w:lvl w:ilvl="0" w:tplc="0410000F">
      <w:start w:val="1"/>
      <w:numFmt w:val="decimal"/>
      <w:lvlText w:val="%1."/>
      <w:lvlJc w:val="left"/>
      <w:pPr>
        <w:ind w:left="720" w:hanging="360"/>
      </w:pPr>
      <w:rPr>
        <w:rFonts w:ascii="Times New Roman" w:hAnsi="Times New Roman"/>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1" w15:restartNumberingAfterBreak="0">
    <w:nsid w:val="49B60F14"/>
    <w:multiLevelType w:val="hybridMultilevel"/>
    <w:tmpl w:val="3E62ABB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15:restartNumberingAfterBreak="0">
    <w:nsid w:val="4C71467D"/>
    <w:multiLevelType w:val="multilevel"/>
    <w:tmpl w:val="EFC4EA7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3" w15:restartNumberingAfterBreak="0">
    <w:nsid w:val="7E43142A"/>
    <w:multiLevelType w:val="multilevel"/>
    <w:tmpl w:val="0410001D"/>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inkAnnotations="0"/>
  <w:defaultTabStop w:val="708"/>
  <w:hyphenationZone w:val="283"/>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FC"/>
    <w:rsid w:val="0000426F"/>
    <w:rsid w:val="00006F97"/>
    <w:rsid w:val="0009676F"/>
    <w:rsid w:val="002A5639"/>
    <w:rsid w:val="003041BA"/>
    <w:rsid w:val="00360C24"/>
    <w:rsid w:val="00397294"/>
    <w:rsid w:val="004E0397"/>
    <w:rsid w:val="004E34B7"/>
    <w:rsid w:val="00577E7D"/>
    <w:rsid w:val="005A6238"/>
    <w:rsid w:val="00660B10"/>
    <w:rsid w:val="006724B1"/>
    <w:rsid w:val="006E69AF"/>
    <w:rsid w:val="00807CE8"/>
    <w:rsid w:val="008265FD"/>
    <w:rsid w:val="008643FC"/>
    <w:rsid w:val="008A29B7"/>
    <w:rsid w:val="008A459A"/>
    <w:rsid w:val="008B51D6"/>
    <w:rsid w:val="008F4CFB"/>
    <w:rsid w:val="00946DFE"/>
    <w:rsid w:val="009B791D"/>
    <w:rsid w:val="009D5EB3"/>
    <w:rsid w:val="00A64B0B"/>
    <w:rsid w:val="00AE4BFF"/>
    <w:rsid w:val="00B32B09"/>
    <w:rsid w:val="00BB4888"/>
    <w:rsid w:val="00BC315F"/>
    <w:rsid w:val="00C0001A"/>
    <w:rsid w:val="00C009BE"/>
    <w:rsid w:val="00C53206"/>
    <w:rsid w:val="00C9082F"/>
    <w:rsid w:val="00CD2AC1"/>
    <w:rsid w:val="00D03327"/>
    <w:rsid w:val="00D039AE"/>
    <w:rsid w:val="00E53488"/>
    <w:rsid w:val="00E70725"/>
    <w:rsid w:val="00F03DDB"/>
    <w:rsid w:val="00F13328"/>
    <w:rsid w:val="00F65411"/>
    <w:rsid w:val="00F9113D"/>
    <w:rsid w:val="00FB2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70CBF5-9EF5-4184-9559-9977CFDF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51D6"/>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B51D6"/>
    <w:pPr>
      <w:ind w:left="720"/>
    </w:pPr>
  </w:style>
  <w:style w:type="paragraph" w:styleId="NormaleWeb">
    <w:name w:val="Normal (Web)"/>
    <w:basedOn w:val="Normale"/>
    <w:uiPriority w:val="99"/>
    <w:rsid w:val="008B51D6"/>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customStyle="1" w:styleId="il">
    <w:name w:val="il"/>
    <w:basedOn w:val="Carpredefinitoparagrafo"/>
    <w:rsid w:val="00E53488"/>
  </w:style>
  <w:style w:type="paragraph" w:styleId="Testofumetto">
    <w:name w:val="Balloon Text"/>
    <w:basedOn w:val="Normale"/>
    <w:link w:val="TestofumettoCarattere"/>
    <w:uiPriority w:val="99"/>
    <w:semiHidden/>
    <w:unhideWhenUsed/>
    <w:rsid w:val="00946D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6D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9416">
      <w:bodyDiv w:val="1"/>
      <w:marLeft w:val="0"/>
      <w:marRight w:val="0"/>
      <w:marTop w:val="0"/>
      <w:marBottom w:val="0"/>
      <w:divBdr>
        <w:top w:val="none" w:sz="0" w:space="0" w:color="auto"/>
        <w:left w:val="none" w:sz="0" w:space="0" w:color="auto"/>
        <w:bottom w:val="none" w:sz="0" w:space="0" w:color="auto"/>
        <w:right w:val="none" w:sz="0" w:space="0" w:color="auto"/>
      </w:divBdr>
      <w:divsChild>
        <w:div w:id="686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66933">
              <w:marLeft w:val="0"/>
              <w:marRight w:val="0"/>
              <w:marTop w:val="0"/>
              <w:marBottom w:val="0"/>
              <w:divBdr>
                <w:top w:val="none" w:sz="0" w:space="0" w:color="auto"/>
                <w:left w:val="none" w:sz="0" w:space="0" w:color="auto"/>
                <w:bottom w:val="none" w:sz="0" w:space="0" w:color="auto"/>
                <w:right w:val="none" w:sz="0" w:space="0" w:color="auto"/>
              </w:divBdr>
              <w:divsChild>
                <w:div w:id="1903321631">
                  <w:marLeft w:val="0"/>
                  <w:marRight w:val="0"/>
                  <w:marTop w:val="0"/>
                  <w:marBottom w:val="0"/>
                  <w:divBdr>
                    <w:top w:val="none" w:sz="0" w:space="0" w:color="auto"/>
                    <w:left w:val="none" w:sz="0" w:space="0" w:color="auto"/>
                    <w:bottom w:val="none" w:sz="0" w:space="0" w:color="auto"/>
                    <w:right w:val="none" w:sz="0" w:space="0" w:color="auto"/>
                  </w:divBdr>
                  <w:divsChild>
                    <w:div w:id="1679311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9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95414">
      <w:bodyDiv w:val="1"/>
      <w:marLeft w:val="0"/>
      <w:marRight w:val="0"/>
      <w:marTop w:val="0"/>
      <w:marBottom w:val="0"/>
      <w:divBdr>
        <w:top w:val="none" w:sz="0" w:space="0" w:color="auto"/>
        <w:left w:val="none" w:sz="0" w:space="0" w:color="auto"/>
        <w:bottom w:val="none" w:sz="0" w:space="0" w:color="auto"/>
        <w:right w:val="none" w:sz="0" w:space="0" w:color="auto"/>
      </w:divBdr>
      <w:divsChild>
        <w:div w:id="2051953240">
          <w:marLeft w:val="0"/>
          <w:marRight w:val="0"/>
          <w:marTop w:val="0"/>
          <w:marBottom w:val="0"/>
          <w:divBdr>
            <w:top w:val="none" w:sz="0" w:space="0" w:color="auto"/>
            <w:left w:val="none" w:sz="0" w:space="0" w:color="auto"/>
            <w:bottom w:val="none" w:sz="0" w:space="0" w:color="auto"/>
            <w:right w:val="none" w:sz="0" w:space="0" w:color="auto"/>
          </w:divBdr>
        </w:div>
        <w:div w:id="494995649">
          <w:marLeft w:val="0"/>
          <w:marRight w:val="0"/>
          <w:marTop w:val="0"/>
          <w:marBottom w:val="0"/>
          <w:divBdr>
            <w:top w:val="none" w:sz="0" w:space="0" w:color="auto"/>
            <w:left w:val="none" w:sz="0" w:space="0" w:color="auto"/>
            <w:bottom w:val="none" w:sz="0" w:space="0" w:color="auto"/>
            <w:right w:val="none" w:sz="0" w:space="0" w:color="auto"/>
          </w:divBdr>
        </w:div>
        <w:div w:id="1889681987">
          <w:marLeft w:val="0"/>
          <w:marRight w:val="0"/>
          <w:marTop w:val="0"/>
          <w:marBottom w:val="0"/>
          <w:divBdr>
            <w:top w:val="none" w:sz="0" w:space="0" w:color="auto"/>
            <w:left w:val="none" w:sz="0" w:space="0" w:color="auto"/>
            <w:bottom w:val="none" w:sz="0" w:space="0" w:color="auto"/>
            <w:right w:val="none" w:sz="0" w:space="0" w:color="auto"/>
          </w:divBdr>
        </w:div>
        <w:div w:id="663628869">
          <w:marLeft w:val="0"/>
          <w:marRight w:val="0"/>
          <w:marTop w:val="0"/>
          <w:marBottom w:val="0"/>
          <w:divBdr>
            <w:top w:val="none" w:sz="0" w:space="0" w:color="auto"/>
            <w:left w:val="none" w:sz="0" w:space="0" w:color="auto"/>
            <w:bottom w:val="none" w:sz="0" w:space="0" w:color="auto"/>
            <w:right w:val="none" w:sz="0" w:space="0" w:color="auto"/>
          </w:divBdr>
        </w:div>
        <w:div w:id="1464157967">
          <w:marLeft w:val="0"/>
          <w:marRight w:val="0"/>
          <w:marTop w:val="0"/>
          <w:marBottom w:val="0"/>
          <w:divBdr>
            <w:top w:val="none" w:sz="0" w:space="0" w:color="auto"/>
            <w:left w:val="none" w:sz="0" w:space="0" w:color="auto"/>
            <w:bottom w:val="none" w:sz="0" w:space="0" w:color="auto"/>
            <w:right w:val="none" w:sz="0" w:space="0" w:color="auto"/>
          </w:divBdr>
        </w:div>
        <w:div w:id="373428131">
          <w:marLeft w:val="0"/>
          <w:marRight w:val="0"/>
          <w:marTop w:val="0"/>
          <w:marBottom w:val="0"/>
          <w:divBdr>
            <w:top w:val="none" w:sz="0" w:space="0" w:color="auto"/>
            <w:left w:val="none" w:sz="0" w:space="0" w:color="auto"/>
            <w:bottom w:val="none" w:sz="0" w:space="0" w:color="auto"/>
            <w:right w:val="none" w:sz="0" w:space="0" w:color="auto"/>
          </w:divBdr>
        </w:div>
        <w:div w:id="1816603540">
          <w:marLeft w:val="0"/>
          <w:marRight w:val="0"/>
          <w:marTop w:val="0"/>
          <w:marBottom w:val="0"/>
          <w:divBdr>
            <w:top w:val="none" w:sz="0" w:space="0" w:color="auto"/>
            <w:left w:val="none" w:sz="0" w:space="0" w:color="auto"/>
            <w:bottom w:val="none" w:sz="0" w:space="0" w:color="auto"/>
            <w:right w:val="none" w:sz="0" w:space="0" w:color="auto"/>
          </w:divBdr>
        </w:div>
        <w:div w:id="162222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guagliumi.franco</dc:creator>
  <cp:lastModifiedBy>segreteria</cp:lastModifiedBy>
  <cp:revision>2</cp:revision>
  <cp:lastPrinted>2019-02-26T08:20:00Z</cp:lastPrinted>
  <dcterms:created xsi:type="dcterms:W3CDTF">2019-02-26T08:21:00Z</dcterms:created>
  <dcterms:modified xsi:type="dcterms:W3CDTF">2019-02-26T08:21:00Z</dcterms:modified>
</cp:coreProperties>
</file>