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  <w:sz w:val="28"/>
          <w:szCs w:val="28"/>
        </w:rPr>
      </w:pPr>
      <w:bookmarkStart w:id="0" w:name="page1"/>
      <w:bookmarkEnd w:id="0"/>
      <w:r>
        <w:rPr>
          <w:rFonts w:ascii="Arial" w:eastAsia="Arial" w:hAnsi="Arial" w:cs="Arial"/>
          <w:color w:val="002060"/>
          <w:sz w:val="28"/>
          <w:szCs w:val="28"/>
        </w:rPr>
        <w:t>S</w:t>
      </w:r>
      <w:r>
        <w:rPr>
          <w:rFonts w:ascii="Arial" w:eastAsia="Arial" w:hAnsi="Arial" w:cs="Arial"/>
          <w:color w:val="002060"/>
        </w:rPr>
        <w:t xml:space="preserve">CHEMA </w:t>
      </w:r>
      <w:proofErr w:type="spellStart"/>
      <w:r>
        <w:rPr>
          <w:rFonts w:ascii="Arial" w:eastAsia="Arial" w:hAnsi="Arial" w:cs="Arial"/>
          <w:color w:val="002060"/>
        </w:rPr>
        <w:t>DI</w:t>
      </w:r>
      <w:proofErr w:type="spellEnd"/>
      <w:r>
        <w:rPr>
          <w:rFonts w:ascii="Arial" w:eastAsia="Arial" w:hAnsi="Arial" w:cs="Arial"/>
          <w:color w:val="002060"/>
          <w:sz w:val="28"/>
          <w:szCs w:val="28"/>
        </w:rPr>
        <w:t xml:space="preserve"> P</w:t>
      </w:r>
      <w:r>
        <w:rPr>
          <w:rFonts w:ascii="Arial" w:eastAsia="Arial" w:hAnsi="Arial" w:cs="Arial"/>
          <w:color w:val="002060"/>
        </w:rPr>
        <w:t>IANO DEI CONTROLLI DEL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RPCT </w:t>
      </w:r>
    </w:p>
    <w:p w:rsidR="00D977E1" w:rsidRPr="00D977E1" w:rsidRDefault="00901F2C" w:rsidP="00D977E1">
      <w:pPr>
        <w:ind w:left="1100"/>
        <w:jc w:val="center"/>
        <w:rPr>
          <w:rFonts w:ascii="Arial" w:eastAsia="Arial" w:hAnsi="Arial" w:cs="Arial"/>
          <w:color w:val="002060"/>
        </w:rPr>
      </w:pPr>
      <w:r>
        <w:rPr>
          <w:rFonts w:ascii="Arial" w:eastAsia="Arial" w:hAnsi="Arial" w:cs="Arial"/>
          <w:color w:val="002060"/>
        </w:rPr>
        <w:t>DELL</w:t>
      </w:r>
      <w:r>
        <w:rPr>
          <w:rFonts w:ascii="Arial" w:eastAsia="Arial" w:hAnsi="Arial" w:cs="Arial"/>
          <w:color w:val="002060"/>
          <w:sz w:val="28"/>
          <w:szCs w:val="28"/>
        </w:rPr>
        <w:t>’O</w:t>
      </w:r>
      <w:r>
        <w:rPr>
          <w:rFonts w:ascii="Arial" w:eastAsia="Arial" w:hAnsi="Arial" w:cs="Arial"/>
          <w:color w:val="002060"/>
        </w:rPr>
        <w:t xml:space="preserve">RDINE DEGLI INGEGNERI </w:t>
      </w:r>
      <w:r w:rsidR="00D977E1">
        <w:rPr>
          <w:rFonts w:ascii="Arial" w:eastAsia="Arial" w:hAnsi="Arial" w:cs="Arial"/>
          <w:color w:val="002060"/>
        </w:rPr>
        <w:t xml:space="preserve">DELLA PROVINCIA </w:t>
      </w:r>
      <w:proofErr w:type="spellStart"/>
      <w:r w:rsidR="00D977E1">
        <w:rPr>
          <w:rFonts w:ascii="Arial" w:eastAsia="Arial" w:hAnsi="Arial" w:cs="Arial"/>
          <w:color w:val="002060"/>
        </w:rPr>
        <w:t>DI</w:t>
      </w:r>
      <w:proofErr w:type="spellEnd"/>
      <w:r w:rsidR="00D977E1">
        <w:rPr>
          <w:rFonts w:ascii="Arial" w:eastAsia="Arial" w:hAnsi="Arial" w:cs="Arial"/>
          <w:color w:val="002060"/>
        </w:rPr>
        <w:t xml:space="preserve"> </w:t>
      </w:r>
      <w:r w:rsidR="00D977E1" w:rsidRPr="00D977E1">
        <w:rPr>
          <w:rFonts w:ascii="Arial" w:eastAsia="Arial" w:hAnsi="Arial" w:cs="Arial"/>
          <w:color w:val="002060"/>
          <w:sz w:val="28"/>
          <w:szCs w:val="28"/>
        </w:rPr>
        <w:t>M</w:t>
      </w:r>
      <w:r w:rsidR="00D977E1" w:rsidRPr="00D977E1">
        <w:rPr>
          <w:rFonts w:ascii="Arial" w:eastAsia="Arial" w:hAnsi="Arial" w:cs="Arial"/>
          <w:color w:val="002060"/>
        </w:rPr>
        <w:t>ODENA</w:t>
      </w:r>
    </w:p>
    <w:p w:rsidR="00952DAC" w:rsidRDefault="00901F2C" w:rsidP="00D977E1">
      <w:pPr>
        <w:ind w:left="110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002060"/>
        </w:rPr>
        <w:t>PER L</w:t>
      </w:r>
      <w:r>
        <w:rPr>
          <w:rFonts w:ascii="Arial" w:eastAsia="Arial" w:hAnsi="Arial" w:cs="Arial"/>
          <w:color w:val="002060"/>
          <w:sz w:val="28"/>
          <w:szCs w:val="28"/>
        </w:rPr>
        <w:t>’</w:t>
      </w:r>
      <w:r>
        <w:rPr>
          <w:rFonts w:ascii="Arial" w:eastAsia="Arial" w:hAnsi="Arial" w:cs="Arial"/>
          <w:color w:val="002060"/>
        </w:rPr>
        <w:t>ANNO</w:t>
      </w:r>
      <w:r w:rsidR="00672E57">
        <w:rPr>
          <w:rFonts w:ascii="Arial" w:eastAsia="Arial" w:hAnsi="Arial" w:cs="Arial"/>
          <w:color w:val="002060"/>
          <w:sz w:val="28"/>
          <w:szCs w:val="28"/>
        </w:rPr>
        <w:t xml:space="preserve"> 20</w:t>
      </w:r>
      <w:r w:rsidR="00022CB0">
        <w:rPr>
          <w:rFonts w:ascii="Arial" w:eastAsia="Arial" w:hAnsi="Arial" w:cs="Arial"/>
          <w:color w:val="002060"/>
          <w:sz w:val="28"/>
          <w:szCs w:val="28"/>
        </w:rPr>
        <w:t>21</w:t>
      </w:r>
    </w:p>
    <w:p w:rsidR="00952DAC" w:rsidRDefault="00952DAC">
      <w:pPr>
        <w:spacing w:line="66" w:lineRule="exact"/>
        <w:rPr>
          <w:sz w:val="24"/>
          <w:szCs w:val="24"/>
        </w:rPr>
      </w:pPr>
    </w:p>
    <w:p w:rsidR="00952DAC" w:rsidRDefault="00672E57">
      <w:pPr>
        <w:ind w:left="5960"/>
        <w:rPr>
          <w:sz w:val="20"/>
          <w:szCs w:val="20"/>
        </w:rPr>
      </w:pPr>
      <w:r>
        <w:rPr>
          <w:rFonts w:ascii="Arial" w:eastAsia="Arial" w:hAnsi="Arial" w:cs="Arial"/>
          <w:color w:val="002060"/>
          <w:sz w:val="28"/>
          <w:szCs w:val="28"/>
        </w:rPr>
        <w:t>PTPC 20</w:t>
      </w:r>
      <w:r w:rsidR="00022CB0">
        <w:rPr>
          <w:rFonts w:ascii="Arial" w:eastAsia="Arial" w:hAnsi="Arial" w:cs="Arial"/>
          <w:color w:val="002060"/>
          <w:sz w:val="28"/>
          <w:szCs w:val="28"/>
        </w:rPr>
        <w:t>21</w:t>
      </w:r>
      <w:r>
        <w:rPr>
          <w:rFonts w:ascii="Arial" w:eastAsia="Arial" w:hAnsi="Arial" w:cs="Arial"/>
          <w:color w:val="002060"/>
          <w:sz w:val="28"/>
          <w:szCs w:val="28"/>
        </w:rPr>
        <w:t xml:space="preserve"> – 202</w:t>
      </w:r>
      <w:bookmarkStart w:id="1" w:name="_GoBack"/>
      <w:bookmarkEnd w:id="1"/>
      <w:r w:rsidR="00022CB0">
        <w:rPr>
          <w:rFonts w:ascii="Arial" w:eastAsia="Arial" w:hAnsi="Arial" w:cs="Arial"/>
          <w:color w:val="002060"/>
          <w:sz w:val="28"/>
          <w:szCs w:val="28"/>
        </w:rPr>
        <w:t>3</w:t>
      </w:r>
    </w:p>
    <w:p w:rsidR="00952DAC" w:rsidRDefault="00952DAC">
      <w:pPr>
        <w:spacing w:line="207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3320"/>
        <w:gridCol w:w="140"/>
        <w:gridCol w:w="8100"/>
        <w:gridCol w:w="120"/>
        <w:gridCol w:w="2980"/>
        <w:gridCol w:w="30"/>
      </w:tblGrid>
      <w:tr w:rsidR="00952DAC">
        <w:trPr>
          <w:trHeight w:val="27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top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01F2C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TEMPISTICA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shd w:val="clear" w:color="auto" w:fill="BFBFBF"/>
            <w:vAlign w:val="bottom"/>
          </w:tcPr>
          <w:p w:rsidR="00952DAC" w:rsidRDefault="00901F2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REA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DI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CONTROLLO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100" w:type="dxa"/>
            <w:shd w:val="clear" w:color="auto" w:fill="BFBFBF"/>
            <w:vAlign w:val="bottom"/>
          </w:tcPr>
          <w:p w:rsidR="00952DAC" w:rsidRDefault="00901F2C">
            <w:pPr>
              <w:ind w:left="3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ONTROLLO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Sezione “Amministrazione trasparente” –  esistenza della sezione e  conformità  alla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normativa di riferimento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Accesso  Civico  generalizzato  –  inserimento  informazioni  sul  sito  istituzionale/sez.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amministrazione trasparente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Aggiornamento dati ex art. 22 D.lgs. 33/2013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vMerge w:val="restart"/>
            <w:shd w:val="clear" w:color="auto" w:fill="E2EFD9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Trasparenza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Inserimento link con soggetti vigilati, controllati e partecipati di cui all’art. 22 D.lgs.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3320" w:type="dxa"/>
            <w:vMerge/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8100" w:type="dxa"/>
            <w:vMerge w:val="restart"/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33/2013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154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8100" w:type="dxa"/>
            <w:vMerge/>
            <w:tcBorders>
              <w:bottom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criteri e modalità cui l’ente si attiene per la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concessione di sovvenzioni, contributi, sussidi e ausili finanziari e per l’attribuzione di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vantaggi economici di qualunque genere a persone ed enti pubblici e privati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1"/>
        </w:trPr>
        <w:tc>
          <w:tcPr>
            <w:tcW w:w="100" w:type="dxa"/>
            <w:tcBorders>
              <w:left w:val="single" w:sz="8" w:space="0" w:color="auto"/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E2EFD9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E2EFD9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1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Contributi e sovvenzioni – pubblicazione di erogazioni superiore ad Euro 1000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2EFD9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pubblicazione bilancio preventivo e consuntivo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Adozione Codice – verifica pubblicazione codice e delibera di adozione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0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01F2C">
            <w:pPr>
              <w:spacing w:line="259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Codice specifico dei Dipendenti</w:t>
            </w:r>
          </w:p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100" w:type="dxa"/>
            <w:tcBorders>
              <w:bottom w:val="single" w:sz="8" w:space="0" w:color="auto"/>
            </w:tcBorders>
            <w:vAlign w:val="bottom"/>
          </w:tcPr>
          <w:p w:rsidR="00952DAC" w:rsidRDefault="00952DAC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/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CB9CA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CB9CA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Tutela del dipendente segnalante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Ricezione regali o altra utilità in difformità dal Codice di comportamento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 segnalazione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3320" w:type="dxa"/>
            <w:shd w:val="clear" w:color="auto" w:fill="ACB9CA"/>
            <w:vAlign w:val="bottom"/>
          </w:tcPr>
          <w:p w:rsidR="00952DAC" w:rsidRDefault="00952DAC"/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dell’appartenenza di dipendenti ad associazioni i cui interessi sono coincidenti con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6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CB9CA"/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gli interessi tutelati dall’Ordine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8EAADB"/>
            </w:tcBorders>
            <w:shd w:val="clear" w:color="auto" w:fill="8EAADB"/>
            <w:vAlign w:val="bottom"/>
          </w:tcPr>
          <w:p w:rsidR="00952DAC" w:rsidRDefault="00901F2C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  <w:shd w:val="clear" w:color="auto" w:fill="8EAADB"/>
              </w:rPr>
              <w:t xml:space="preserve">Incompatibilità ed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shd w:val="clear" w:color="auto" w:fill="8EAADB"/>
              </w:rPr>
              <w:t>inconferibilità</w:t>
            </w:r>
            <w:proofErr w:type="spellEnd"/>
          </w:p>
        </w:tc>
        <w:tc>
          <w:tcPr>
            <w:tcW w:w="140" w:type="dxa"/>
            <w:tcBorders>
              <w:bottom w:val="single" w:sz="8" w:space="0" w:color="8EAADB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Verifica esistenza delle autodichiarazioni di mancanza di </w:t>
            </w:r>
            <w:proofErr w:type="spellStart"/>
            <w:r>
              <w:rPr>
                <w:rFonts w:ascii="Calibri" w:eastAsia="Calibri" w:hAnsi="Calibri" w:cs="Calibri"/>
              </w:rPr>
              <w:t>inconferibilità</w:t>
            </w:r>
            <w:proofErr w:type="spellEnd"/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EAADB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sussistenza condanne penali in capo agli esponenti dell’organo politico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vMerge w:val="restart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01F2C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Misure specifiche di prevenzione</w:t>
            </w: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la gestione dell’</w:t>
            </w:r>
            <w:proofErr w:type="spellStart"/>
            <w:r>
              <w:rPr>
                <w:rFonts w:ascii="Calibri" w:eastAsia="Calibri" w:hAnsi="Calibri" w:cs="Calibri"/>
              </w:rPr>
              <w:t>opinamento</w:t>
            </w:r>
            <w:proofErr w:type="spellEnd"/>
            <w:r>
              <w:rPr>
                <w:rFonts w:ascii="Calibri" w:eastAsia="Calibri" w:hAnsi="Calibri" w:cs="Calibri"/>
              </w:rPr>
              <w:t xml:space="preserve"> delle parcelle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3320" w:type="dxa"/>
            <w:vMerge/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1"/>
                <w:szCs w:val="21"/>
              </w:rPr>
            </w:pPr>
          </w:p>
        </w:tc>
        <w:tc>
          <w:tcPr>
            <w:tcW w:w="8220" w:type="dxa"/>
            <w:gridSpan w:val="2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 esistenza  procedura  per  gestire  l’individuazione  di  professionisti  per  lo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952DAC" w:rsidRDefault="00901F2C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semestrale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F4B083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F4B083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svolgimento di incarichi (su richiesta di terzi)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52DA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  <w:tr w:rsidR="00952DAC">
        <w:trPr>
          <w:trHeight w:val="25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3320" w:type="dxa"/>
            <w:tcBorders>
              <w:bottom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4B083"/>
            <w:vAlign w:val="bottom"/>
          </w:tcPr>
          <w:p w:rsidR="00952DAC" w:rsidRDefault="00952DAC"/>
        </w:tc>
        <w:tc>
          <w:tcPr>
            <w:tcW w:w="8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Verifica esistenza di procedura per individuazione eventi formativi da inserire nel POF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52DAC" w:rsidRDefault="00901F2C">
            <w:pPr>
              <w:spacing w:line="257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Controllo annuale</w:t>
            </w:r>
          </w:p>
        </w:tc>
        <w:tc>
          <w:tcPr>
            <w:tcW w:w="0" w:type="dxa"/>
            <w:vAlign w:val="bottom"/>
          </w:tcPr>
          <w:p w:rsidR="00952DAC" w:rsidRDefault="00952DAC">
            <w:pPr>
              <w:rPr>
                <w:sz w:val="1"/>
                <w:szCs w:val="1"/>
              </w:rPr>
            </w:pPr>
          </w:p>
        </w:tc>
      </w:tr>
    </w:tbl>
    <w:p w:rsidR="00952DAC" w:rsidRDefault="00952DAC">
      <w:pPr>
        <w:spacing w:line="1" w:lineRule="exact"/>
        <w:rPr>
          <w:sz w:val="24"/>
          <w:szCs w:val="24"/>
        </w:rPr>
      </w:pPr>
    </w:p>
    <w:sectPr w:rsidR="00952DAC" w:rsidSect="00D977E1">
      <w:pgSz w:w="16840" w:h="11906" w:orient="landscape"/>
      <w:pgMar w:top="1107" w:right="2381" w:bottom="1440" w:left="1140" w:header="0" w:footer="0" w:gutter="0"/>
      <w:cols w:space="720" w:equalWidth="0">
        <w:col w:w="1331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/>
  <w:defaultTabStop w:val="720"/>
  <w:hyphenationZone w:val="283"/>
  <w:characterSpacingControl w:val="doNotCompress"/>
  <w:compat>
    <w:useFELayout/>
  </w:compat>
  <w:rsids>
    <w:rsidRoot w:val="00952DAC"/>
    <w:rsid w:val="00022CB0"/>
    <w:rsid w:val="00672E57"/>
    <w:rsid w:val="00767D5F"/>
    <w:rsid w:val="00901F2C"/>
    <w:rsid w:val="00952DAC"/>
    <w:rsid w:val="00B52FC6"/>
    <w:rsid w:val="00BA634E"/>
    <w:rsid w:val="00CF4078"/>
    <w:rsid w:val="00D9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D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Francesca</cp:lastModifiedBy>
  <cp:revision>3</cp:revision>
  <dcterms:created xsi:type="dcterms:W3CDTF">2021-01-23T11:54:00Z</dcterms:created>
  <dcterms:modified xsi:type="dcterms:W3CDTF">2021-01-23T18:12:00Z</dcterms:modified>
</cp:coreProperties>
</file>