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3F" w:rsidRDefault="00A72B3F" w:rsidP="00A119A4">
      <w:pPr>
        <w:spacing w:after="0" w:line="240" w:lineRule="auto"/>
        <w:rPr>
          <w:rFonts w:ascii="Arial" w:hAnsi="Arial" w:cs="Arial"/>
          <w:b/>
          <w:bCs/>
          <w:color w:val="1F3864" w:themeColor="accent1" w:themeShade="80"/>
        </w:rPr>
      </w:pPr>
      <w:r>
        <w:rPr>
          <w:rFonts w:ascii="Arial" w:hAnsi="Arial" w:cs="Arial"/>
          <w:b/>
          <w:bCs/>
          <w:color w:val="1F3864" w:themeColor="accent1" w:themeShade="80"/>
        </w:rPr>
        <w:t xml:space="preserve">CONTESTO ESTERNO: SCENARIO ECONOMICO-SOCIALE – AGGIORNAMENTO 2020 </w:t>
      </w:r>
    </w:p>
    <w:p w:rsidR="00A72B3F" w:rsidRDefault="00A72B3F" w:rsidP="00A119A4">
      <w:pPr>
        <w:spacing w:after="0" w:line="240" w:lineRule="auto"/>
        <w:rPr>
          <w:rFonts w:ascii="Arial" w:hAnsi="Arial" w:cs="Arial"/>
          <w:b/>
          <w:bCs/>
          <w:color w:val="1F3864" w:themeColor="accent1" w:themeShade="80"/>
        </w:rPr>
      </w:pPr>
    </w:p>
    <w:p w:rsidR="001F585E" w:rsidRPr="004C7EE5" w:rsidRDefault="004C7EE5" w:rsidP="001F585E">
      <w:pPr>
        <w:spacing w:after="0" w:line="276" w:lineRule="auto"/>
        <w:jc w:val="both"/>
        <w:rPr>
          <w:rFonts w:ascii="Arial" w:eastAsia="Times New Roman" w:hAnsi="Arial" w:cs="Times New Roman"/>
          <w:b/>
          <w:bCs/>
          <w:color w:val="002060"/>
          <w:sz w:val="24"/>
          <w:szCs w:val="24"/>
          <w:lang w:eastAsia="it-IT"/>
        </w:rPr>
      </w:pPr>
      <w:r w:rsidRPr="004C7EE5">
        <w:rPr>
          <w:rFonts w:ascii="Arial" w:eastAsia="Times New Roman" w:hAnsi="Arial" w:cs="Times New Roman"/>
          <w:b/>
          <w:bCs/>
          <w:color w:val="002060"/>
          <w:sz w:val="24"/>
          <w:szCs w:val="24"/>
          <w:lang w:eastAsia="it-IT"/>
        </w:rPr>
        <w:t xml:space="preserve">1. </w:t>
      </w:r>
      <w:r w:rsidR="00514962" w:rsidRPr="004C7EE5">
        <w:rPr>
          <w:rFonts w:ascii="Arial" w:eastAsia="Times New Roman" w:hAnsi="Arial" w:cs="Times New Roman"/>
          <w:b/>
          <w:bCs/>
          <w:color w:val="002060"/>
          <w:sz w:val="24"/>
          <w:szCs w:val="24"/>
          <w:lang w:eastAsia="it-IT"/>
        </w:rPr>
        <w:t>Scenario economico</w:t>
      </w:r>
      <w:r w:rsidR="006C541C" w:rsidRPr="004C7EE5">
        <w:rPr>
          <w:rFonts w:ascii="Arial" w:eastAsia="Times New Roman" w:hAnsi="Arial" w:cs="Times New Roman"/>
          <w:b/>
          <w:bCs/>
          <w:color w:val="002060"/>
          <w:sz w:val="24"/>
          <w:szCs w:val="24"/>
          <w:lang w:eastAsia="it-IT"/>
        </w:rPr>
        <w:t xml:space="preserve">-sociale </w:t>
      </w:r>
      <w:r w:rsidRPr="004C7EE5">
        <w:rPr>
          <w:rFonts w:ascii="Arial" w:eastAsia="Times New Roman" w:hAnsi="Arial" w:cs="Times New Roman"/>
          <w:b/>
          <w:bCs/>
          <w:color w:val="002060"/>
          <w:sz w:val="24"/>
          <w:szCs w:val="24"/>
          <w:lang w:eastAsia="it-IT"/>
        </w:rPr>
        <w:t>regionale</w:t>
      </w:r>
    </w:p>
    <w:p w:rsidR="004C7EE5" w:rsidRPr="004C7EE5" w:rsidRDefault="004C7EE5" w:rsidP="001F585E">
      <w:pPr>
        <w:spacing w:after="0" w:line="276" w:lineRule="auto"/>
        <w:jc w:val="both"/>
        <w:rPr>
          <w:rFonts w:ascii="Arial" w:eastAsia="Times New Roman" w:hAnsi="Arial" w:cs="Times New Roman"/>
          <w:b/>
          <w:bCs/>
          <w:color w:val="002060"/>
          <w:sz w:val="20"/>
          <w:szCs w:val="20"/>
          <w:lang w:eastAsia="it-IT"/>
        </w:rPr>
      </w:pPr>
      <w:r w:rsidRPr="004C7EE5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 xml:space="preserve">(Fonte dei dati: </w:t>
      </w:r>
      <w:proofErr w:type="spellStart"/>
      <w:r w:rsidRPr="004C7EE5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>Unioncamere-</w:t>
      </w:r>
      <w:proofErr w:type="spellEnd"/>
      <w:r w:rsidRPr="004C7EE5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 xml:space="preserve"> Ufficio studi)</w:t>
      </w:r>
    </w:p>
    <w:p w:rsidR="004C7EE5" w:rsidRDefault="004C7EE5" w:rsidP="001F585E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F585E" w:rsidRPr="001F585E" w:rsidRDefault="009C5B8D" w:rsidP="001F585E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Lo scenario </w:t>
      </w: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>economico</w:t>
      </w:r>
      <w:r w:rsidR="00CC13F2">
        <w:rPr>
          <w:rFonts w:ascii="Arial" w:eastAsia="Times New Roman" w:hAnsi="Arial" w:cs="Times New Roman"/>
          <w:sz w:val="24"/>
          <w:szCs w:val="24"/>
          <w:lang w:eastAsia="it-IT"/>
        </w:rPr>
        <w:t xml:space="preserve">-sociale 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>è stato fortemente condizionato, nel 2020, dalle ricadute della pandemia Covid-19.</w:t>
      </w:r>
    </w:p>
    <w:p w:rsidR="001F585E" w:rsidRPr="001F585E" w:rsidRDefault="001F585E" w:rsidP="001F585E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 xml:space="preserve">Il contesto economico </w:t>
      </w:r>
      <w:r w:rsidR="009C5B8D">
        <w:rPr>
          <w:rFonts w:ascii="Arial" w:eastAsia="Times New Roman" w:hAnsi="Arial" w:cs="Times New Roman"/>
          <w:sz w:val="24"/>
          <w:szCs w:val="24"/>
          <w:lang w:eastAsia="it-IT"/>
        </w:rPr>
        <w:t xml:space="preserve">è </w:t>
      </w: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>caratterizza</w:t>
      </w:r>
      <w:r w:rsidR="009C5B8D">
        <w:rPr>
          <w:rFonts w:ascii="Arial" w:eastAsia="Times New Roman" w:hAnsi="Arial" w:cs="Times New Roman"/>
          <w:sz w:val="24"/>
          <w:szCs w:val="24"/>
          <w:lang w:eastAsia="it-IT"/>
        </w:rPr>
        <w:t>to</w:t>
      </w: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  <w:r w:rsidR="009C5B8D">
        <w:rPr>
          <w:rFonts w:ascii="Arial" w:eastAsia="Times New Roman" w:hAnsi="Arial" w:cs="Times New Roman"/>
          <w:sz w:val="24"/>
          <w:szCs w:val="24"/>
          <w:lang w:eastAsia="it-IT"/>
        </w:rPr>
        <w:t>da una</w:t>
      </w: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 xml:space="preserve"> caduta del prodotto interno lordo nel 2020 </w:t>
      </w:r>
      <w:r w:rsidR="009C5B8D">
        <w:rPr>
          <w:rFonts w:ascii="Arial" w:eastAsia="Times New Roman" w:hAnsi="Arial" w:cs="Times New Roman"/>
          <w:sz w:val="24"/>
          <w:szCs w:val="24"/>
          <w:lang w:eastAsia="it-IT"/>
        </w:rPr>
        <w:t>che si prevede</w:t>
      </w:r>
      <w:r w:rsidR="00066B5E">
        <w:rPr>
          <w:rStyle w:val="Rimandonotaapidipagina"/>
          <w:rFonts w:ascii="Arial" w:eastAsia="Times New Roman" w:hAnsi="Arial" w:cs="Times New Roman"/>
          <w:sz w:val="24"/>
          <w:szCs w:val="24"/>
          <w:lang w:eastAsia="it-IT"/>
        </w:rPr>
        <w:footnoteReference w:id="1"/>
      </w:r>
      <w:r w:rsidR="009C5B8D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>prossima alle due cifre (-9,9 per cento)</w:t>
      </w:r>
      <w:r w:rsidR="009C5B8D">
        <w:rPr>
          <w:rFonts w:ascii="Arial" w:eastAsia="Times New Roman" w:hAnsi="Arial" w:cs="Times New Roman"/>
          <w:sz w:val="24"/>
          <w:szCs w:val="24"/>
          <w:lang w:eastAsia="it-IT"/>
        </w:rPr>
        <w:t xml:space="preserve">. In </w:t>
      </w: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>termini reali dovrebbe risultare inferiore dell’1,5 per cento rispetto ai livelli minimi toccati al culmine della crisi nel 2009 e di poco superiore a quello del 2000 (+0,5 per ce</w:t>
      </w: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>n</w:t>
      </w: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>to).</w:t>
      </w:r>
    </w:p>
    <w:p w:rsidR="001F585E" w:rsidRPr="001F585E" w:rsidRDefault="001F585E" w:rsidP="001F585E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>L’andamento regionale risulta lievemente più pesante di quello nazionale.</w:t>
      </w:r>
    </w:p>
    <w:p w:rsidR="001F585E" w:rsidRPr="001F585E" w:rsidRDefault="001F585E" w:rsidP="001F585E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>La ripresa sarà forte, ma solo parziale</w:t>
      </w:r>
      <w:r w:rsidR="009C5B8D">
        <w:rPr>
          <w:rFonts w:ascii="Arial" w:eastAsia="Times New Roman" w:hAnsi="Arial" w:cs="Times New Roman"/>
          <w:sz w:val="24"/>
          <w:szCs w:val="24"/>
          <w:lang w:eastAsia="it-IT"/>
        </w:rPr>
        <w:t>,</w:t>
      </w: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 xml:space="preserve"> nel 2021 (+7,1 per cento).</w:t>
      </w:r>
    </w:p>
    <w:p w:rsidR="001F585E" w:rsidRPr="001F585E" w:rsidRDefault="001F585E" w:rsidP="001F585E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F585E" w:rsidRPr="001F585E" w:rsidRDefault="001F585E" w:rsidP="001F585E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 xml:space="preserve">Data l’elevata incertezza, nel 2020 </w:t>
      </w:r>
      <w:r w:rsidRPr="006C541C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 xml:space="preserve">la caduta dei consumi </w:t>
      </w:r>
      <w:r w:rsidR="00CC13F2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dovrebbe risultare</w:t>
      </w:r>
      <w:r w:rsidR="009C5B8D" w:rsidRPr="006C541C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 xml:space="preserve"> </w:t>
      </w:r>
      <w:r w:rsidRPr="006C541C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sensibilmente superiore a quella del Pil (-11,8 per cento)</w:t>
      </w: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 xml:space="preserve"> e la loro ripresa nel 2021 non vi si allineerà (+6,9 per cento), anche per la necessità di ricostitu</w:t>
      </w: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>i</w:t>
      </w: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 xml:space="preserve">re il livello dei risparmi. </w:t>
      </w:r>
    </w:p>
    <w:p w:rsidR="001F585E" w:rsidRPr="001F585E" w:rsidRDefault="001F585E" w:rsidP="001F585E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 xml:space="preserve">Gli effetti della recessione sul tenore di vita sono evidenti: nel 2020 i consumi privati aggregati risulteranno inferiori del 9,2 per cento rispetto a quelli del picco del 2011, ma con un ulteriore aumento della diseguaglianza. </w:t>
      </w:r>
    </w:p>
    <w:p w:rsidR="001F585E" w:rsidRPr="001F585E" w:rsidRDefault="001F585E" w:rsidP="001F585E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F585E" w:rsidRPr="001F585E" w:rsidRDefault="001F585E" w:rsidP="001F585E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>Nel 2020</w:t>
      </w:r>
      <w:r w:rsidR="00CC13F2">
        <w:rPr>
          <w:rFonts w:ascii="Arial" w:eastAsia="Times New Roman" w:hAnsi="Arial" w:cs="Times New Roman"/>
          <w:sz w:val="24"/>
          <w:szCs w:val="24"/>
          <w:lang w:eastAsia="it-IT"/>
        </w:rPr>
        <w:t>, sempre secondo le previsioni,</w:t>
      </w: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 xml:space="preserve"> si ridu</w:t>
      </w:r>
      <w:r w:rsidR="006C541C">
        <w:rPr>
          <w:rFonts w:ascii="Arial" w:eastAsia="Times New Roman" w:hAnsi="Arial" w:cs="Times New Roman"/>
          <w:sz w:val="24"/>
          <w:szCs w:val="24"/>
          <w:lang w:eastAsia="it-IT"/>
        </w:rPr>
        <w:t>cono</w:t>
      </w: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 xml:space="preserve"> pesantemente gli </w:t>
      </w:r>
      <w:r w:rsidRPr="006C541C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invest</w:t>
      </w:r>
      <w:r w:rsidRPr="006C541C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i</w:t>
      </w:r>
      <w:r w:rsidRPr="006C541C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menti fissi lordi (-12,9 per cento)</w:t>
      </w: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 xml:space="preserve"> ed anche in questo caso nel 2021 la ripresa sar</w:t>
      </w:r>
      <w:r w:rsidR="006C541C">
        <w:rPr>
          <w:rFonts w:ascii="Arial" w:eastAsia="Times New Roman" w:hAnsi="Arial" w:cs="Times New Roman"/>
          <w:sz w:val="24"/>
          <w:szCs w:val="24"/>
          <w:lang w:eastAsia="it-IT"/>
        </w:rPr>
        <w:t>à</w:t>
      </w: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 xml:space="preserve"> sostenuta, ma solo parziale, grazie soprattutto ai massicci interventi pu</w:t>
      </w: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>b</w:t>
      </w: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 xml:space="preserve">blici. </w:t>
      </w:r>
    </w:p>
    <w:p w:rsidR="001F585E" w:rsidRPr="001F585E" w:rsidRDefault="001F585E" w:rsidP="001F585E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>I livelli di accumulazione nel 2020 saranno comunque inferiori del 28,3 per ce</w:t>
      </w: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>n</w:t>
      </w: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 xml:space="preserve">to rispetto a quelli del precedente massimo risalente al 2008. </w:t>
      </w:r>
    </w:p>
    <w:p w:rsidR="001F585E" w:rsidRPr="001F585E" w:rsidRDefault="001F585E" w:rsidP="001F585E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CC13F2" w:rsidRDefault="001F585E" w:rsidP="001F585E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>Nel 2020 la caduta del commercio mondiale, accentuata dallo sfasamento te</w:t>
      </w: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>m</w:t>
      </w: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 xml:space="preserve">porale della diffusione mondiale dalla pandemia, </w:t>
      </w:r>
      <w:r w:rsidR="00CC13F2">
        <w:rPr>
          <w:rFonts w:ascii="Arial" w:eastAsia="Times New Roman" w:hAnsi="Arial" w:cs="Times New Roman"/>
          <w:sz w:val="24"/>
          <w:szCs w:val="24"/>
          <w:lang w:eastAsia="it-IT"/>
        </w:rPr>
        <w:t xml:space="preserve">si riflette </w:t>
      </w: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>pesant</w:t>
      </w:r>
      <w:r w:rsidR="00CC13F2">
        <w:rPr>
          <w:rFonts w:ascii="Arial" w:eastAsia="Times New Roman" w:hAnsi="Arial" w:cs="Times New Roman"/>
          <w:sz w:val="24"/>
          <w:szCs w:val="24"/>
          <w:lang w:eastAsia="it-IT"/>
        </w:rPr>
        <w:t>emente</w:t>
      </w: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  <w:r w:rsidR="00CC13F2">
        <w:rPr>
          <w:rFonts w:ascii="Arial" w:eastAsia="Times New Roman" w:hAnsi="Arial" w:cs="Times New Roman"/>
          <w:sz w:val="24"/>
          <w:szCs w:val="24"/>
          <w:lang w:eastAsia="it-IT"/>
        </w:rPr>
        <w:t xml:space="preserve">anche </w:t>
      </w: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 xml:space="preserve">sull’export regionale (-11,5 per cento), nel complesso, però, minori di quanto prospettato in precedenza e notevolmente inferiori a quelli sperimentati nel 2009 (-21,5 per cento). </w:t>
      </w:r>
    </w:p>
    <w:p w:rsidR="001F585E" w:rsidRPr="001F585E" w:rsidRDefault="001F585E" w:rsidP="001F585E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 xml:space="preserve">Le vendite all’estero traineranno la ripresa nel 2021 con un pronto rimbalzo (+12,0 per cento). Al termine dell’anno </w:t>
      </w:r>
      <w:r w:rsidR="00CC13F2">
        <w:rPr>
          <w:rFonts w:ascii="Arial" w:eastAsia="Times New Roman" w:hAnsi="Arial" w:cs="Times New Roman"/>
          <w:sz w:val="24"/>
          <w:szCs w:val="24"/>
          <w:lang w:eastAsia="it-IT"/>
        </w:rPr>
        <w:t>2020,</w:t>
      </w: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 xml:space="preserve"> in valore reale</w:t>
      </w:r>
      <w:r w:rsidR="00CC13F2">
        <w:rPr>
          <w:rFonts w:ascii="Arial" w:eastAsia="Times New Roman" w:hAnsi="Arial" w:cs="Times New Roman"/>
          <w:sz w:val="24"/>
          <w:szCs w:val="24"/>
          <w:lang w:eastAsia="it-IT"/>
        </w:rPr>
        <w:t>,</w:t>
      </w: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 xml:space="preserve"> le esportazioni r</w:t>
      </w: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>e</w:t>
      </w: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>gionali dovrebbe</w:t>
      </w:r>
      <w:r w:rsidR="00CC13F2">
        <w:rPr>
          <w:rFonts w:ascii="Arial" w:eastAsia="Times New Roman" w:hAnsi="Arial" w:cs="Times New Roman"/>
          <w:sz w:val="24"/>
          <w:szCs w:val="24"/>
          <w:lang w:eastAsia="it-IT"/>
        </w:rPr>
        <w:t>ro</w:t>
      </w: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 xml:space="preserve"> risultare superiori del 13</w:t>
      </w:r>
      <w:r w:rsidR="00CC13F2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>per cento al livello massimo prec</w:t>
      </w: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>e</w:t>
      </w: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>dente la crisi finanziaria, toccato nel 2007.</w:t>
      </w:r>
    </w:p>
    <w:p w:rsidR="001F585E" w:rsidRPr="001F585E" w:rsidRDefault="001F585E" w:rsidP="001F585E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F585E" w:rsidRPr="001F585E" w:rsidRDefault="001F585E" w:rsidP="001F585E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 xml:space="preserve">Nel 2020 </w:t>
      </w:r>
      <w:r w:rsidRPr="00CC13F2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l’industria</w:t>
      </w:r>
      <w:r w:rsidR="00097D58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,</w:t>
      </w:r>
      <w:r w:rsidRPr="00CC13F2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 xml:space="preserve"> in primo luogo</w:t>
      </w:r>
      <w:r w:rsidR="00097D58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,</w:t>
      </w:r>
      <w:r w:rsidRPr="00CC13F2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 xml:space="preserve"> e le costruzioni</w:t>
      </w: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  <w:r w:rsidR="00097D58">
        <w:rPr>
          <w:rFonts w:ascii="Arial" w:eastAsia="Times New Roman" w:hAnsi="Arial" w:cs="Times New Roman"/>
          <w:sz w:val="24"/>
          <w:szCs w:val="24"/>
          <w:lang w:eastAsia="it-IT"/>
        </w:rPr>
        <w:t xml:space="preserve">dovrebbero </w:t>
      </w: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>accus</w:t>
      </w:r>
      <w:r w:rsidR="00097D58">
        <w:rPr>
          <w:rFonts w:ascii="Arial" w:eastAsia="Times New Roman" w:hAnsi="Arial" w:cs="Times New Roman"/>
          <w:sz w:val="24"/>
          <w:szCs w:val="24"/>
          <w:lang w:eastAsia="it-IT"/>
        </w:rPr>
        <w:t>a</w:t>
      </w: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>r</w:t>
      </w:r>
      <w:r w:rsidR="00097D58">
        <w:rPr>
          <w:rFonts w:ascii="Arial" w:eastAsia="Times New Roman" w:hAnsi="Arial" w:cs="Times New Roman"/>
          <w:sz w:val="24"/>
          <w:szCs w:val="24"/>
          <w:lang w:eastAsia="it-IT"/>
        </w:rPr>
        <w:t>e</w:t>
      </w: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 xml:space="preserve"> il colpo più duro, </w:t>
      </w:r>
      <w:r w:rsidRPr="00CC13F2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ma anche nei servizi</w:t>
      </w: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 xml:space="preserve"> la recessione s</w:t>
      </w:r>
      <w:r w:rsidR="00097D58">
        <w:rPr>
          <w:rFonts w:ascii="Arial" w:eastAsia="Times New Roman" w:hAnsi="Arial" w:cs="Times New Roman"/>
          <w:sz w:val="24"/>
          <w:szCs w:val="24"/>
          <w:lang w:eastAsia="it-IT"/>
        </w:rPr>
        <w:t>i profila</w:t>
      </w: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 xml:space="preserve"> pesante.</w:t>
      </w:r>
    </w:p>
    <w:p w:rsidR="001F585E" w:rsidRPr="001F585E" w:rsidRDefault="001F585E" w:rsidP="001F585E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F585E" w:rsidRPr="001F585E" w:rsidRDefault="001F585E" w:rsidP="001F585E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 xml:space="preserve">Nel 2021 la ripresa sarà solo parziale in tutti i settori, ma più pronta nell’industria. </w:t>
      </w:r>
    </w:p>
    <w:p w:rsidR="00097D58" w:rsidRDefault="001F585E" w:rsidP="001F585E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 xml:space="preserve">In dettaglio, i blocchi dell’attività connessi al </w:t>
      </w:r>
      <w:proofErr w:type="spellStart"/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>lock</w:t>
      </w:r>
      <w:proofErr w:type="spellEnd"/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 xml:space="preserve"> down e lo sfasamento temp</w:t>
      </w: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>o</w:t>
      </w: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 xml:space="preserve">rale della diffusione mondiale dalla pandemia, nonostante la ripresa in corso, condurranno a una caduta del 13,7 per cento del valore aggiunto dell’industria in senso stretto regionale nel 2020. </w:t>
      </w:r>
    </w:p>
    <w:p w:rsidR="00097D58" w:rsidRDefault="001F585E" w:rsidP="001F585E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 xml:space="preserve">La tendenza positiva riavviatasi con il terzo trimestre dovrebbe permettere una crescita sostenuta nel 2021 (+13,6 per cento) quando sarà l’attività industriale a trainare la ripresa. </w:t>
      </w:r>
    </w:p>
    <w:p w:rsidR="001F585E" w:rsidRPr="001F585E" w:rsidRDefault="001F585E" w:rsidP="001F585E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 xml:space="preserve">Ma al termine dell’anno </w:t>
      </w:r>
      <w:r w:rsidR="00CC13F2">
        <w:rPr>
          <w:rFonts w:ascii="Arial" w:eastAsia="Times New Roman" w:hAnsi="Arial" w:cs="Times New Roman"/>
          <w:sz w:val="24"/>
          <w:szCs w:val="24"/>
          <w:lang w:eastAsia="it-IT"/>
        </w:rPr>
        <w:t>2020</w:t>
      </w: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 xml:space="preserve">, il valore aggiunto reale dell’industria </w:t>
      </w:r>
      <w:r w:rsidR="00097D58">
        <w:rPr>
          <w:rFonts w:ascii="Arial" w:eastAsia="Times New Roman" w:hAnsi="Arial" w:cs="Times New Roman"/>
          <w:sz w:val="24"/>
          <w:szCs w:val="24"/>
          <w:lang w:eastAsia="it-IT"/>
        </w:rPr>
        <w:t>dovrebbe r</w:t>
      </w:r>
      <w:r w:rsidR="00097D58">
        <w:rPr>
          <w:rFonts w:ascii="Arial" w:eastAsia="Times New Roman" w:hAnsi="Arial" w:cs="Times New Roman"/>
          <w:sz w:val="24"/>
          <w:szCs w:val="24"/>
          <w:lang w:eastAsia="it-IT"/>
        </w:rPr>
        <w:t>i</w:t>
      </w:r>
      <w:r w:rsidR="00097D58">
        <w:rPr>
          <w:rFonts w:ascii="Arial" w:eastAsia="Times New Roman" w:hAnsi="Arial" w:cs="Times New Roman"/>
          <w:sz w:val="24"/>
          <w:szCs w:val="24"/>
          <w:lang w:eastAsia="it-IT"/>
        </w:rPr>
        <w:t xml:space="preserve">sultare </w:t>
      </w: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 xml:space="preserve">inferiore del 7,7 per cento rispetto al precedente massimo del 2007. </w:t>
      </w:r>
    </w:p>
    <w:p w:rsidR="001F585E" w:rsidRPr="001F585E" w:rsidRDefault="001F585E" w:rsidP="001F585E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F585E" w:rsidRPr="00097D58" w:rsidRDefault="001F585E" w:rsidP="001F585E">
      <w:pPr>
        <w:spacing w:after="0" w:line="276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</w:pP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 xml:space="preserve">Anche </w:t>
      </w:r>
      <w:r w:rsidRPr="00097D58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il valore aggiunto delle costruzioni</w:t>
      </w:r>
      <w:r w:rsidR="00066B5E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 xml:space="preserve"> </w:t>
      </w: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 xml:space="preserve"> subir</w:t>
      </w:r>
      <w:r w:rsidR="00066B5E">
        <w:rPr>
          <w:rFonts w:ascii="Arial" w:eastAsia="Times New Roman" w:hAnsi="Arial" w:cs="Times New Roman"/>
          <w:sz w:val="24"/>
          <w:szCs w:val="24"/>
          <w:lang w:eastAsia="it-IT"/>
        </w:rPr>
        <w:t>à</w:t>
      </w: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 xml:space="preserve"> una caduta notevole nel 2020 (-11,3 per cento), ma nel 2021 la tendenza positiva riprenderà con dec</w:t>
      </w: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>i</w:t>
      </w: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>sione (+12,2 per cento), grazie anche alle misure di incentivazione adottate dal governo a sostegno del settore, della sicurezza sismica e della sostenibilità ambientale. Nonostante ciò, con questo nuovo duro colpo al termine del</w:t>
      </w:r>
      <w:r w:rsidR="00CC13F2">
        <w:rPr>
          <w:rFonts w:ascii="Arial" w:eastAsia="Times New Roman" w:hAnsi="Arial" w:cs="Times New Roman"/>
          <w:sz w:val="24"/>
          <w:szCs w:val="24"/>
          <w:lang w:eastAsia="it-IT"/>
        </w:rPr>
        <w:t>l’anno 2020,</w:t>
      </w: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  <w:r w:rsidRPr="00097D58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 xml:space="preserve">il valore aggiunto delle costruzioni risulterà inferiore del 46,1 per cento rispetto agli eccessi del precedente massimo del 2007. </w:t>
      </w:r>
    </w:p>
    <w:p w:rsidR="001F585E" w:rsidRPr="001F585E" w:rsidRDefault="001F585E" w:rsidP="001F585E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097D58" w:rsidRDefault="001F585E" w:rsidP="001F585E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CC13F2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Gli effetti negativi dello shock da coronavirus si faranno sentire più a lu</w:t>
      </w:r>
      <w:r w:rsidRPr="00CC13F2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n</w:t>
      </w:r>
      <w:r w:rsidRPr="00CC13F2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go nel settore dei servizi</w:t>
      </w: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 xml:space="preserve">. </w:t>
      </w:r>
    </w:p>
    <w:p w:rsidR="00097D58" w:rsidRDefault="00097D58" w:rsidP="001F585E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>Se si prevede che nel</w:t>
      </w:r>
      <w:r w:rsidR="001F585E" w:rsidRPr="001F585E">
        <w:rPr>
          <w:rFonts w:ascii="Arial" w:eastAsia="Times New Roman" w:hAnsi="Arial" w:cs="Times New Roman"/>
          <w:sz w:val="24"/>
          <w:szCs w:val="24"/>
          <w:lang w:eastAsia="it-IT"/>
        </w:rPr>
        <w:t xml:space="preserve"> 2020 il valore aggiunto subi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>sca</w:t>
      </w:r>
      <w:r w:rsidR="001F585E" w:rsidRPr="001F585E">
        <w:rPr>
          <w:rFonts w:ascii="Arial" w:eastAsia="Times New Roman" w:hAnsi="Arial" w:cs="Times New Roman"/>
          <w:sz w:val="24"/>
          <w:szCs w:val="24"/>
          <w:lang w:eastAsia="it-IT"/>
        </w:rPr>
        <w:t xml:space="preserve"> una riduzione più cont</w:t>
      </w:r>
      <w:r w:rsidR="001F585E" w:rsidRPr="001F585E">
        <w:rPr>
          <w:rFonts w:ascii="Arial" w:eastAsia="Times New Roman" w:hAnsi="Arial" w:cs="Times New Roman"/>
          <w:sz w:val="24"/>
          <w:szCs w:val="24"/>
          <w:lang w:eastAsia="it-IT"/>
        </w:rPr>
        <w:t>e</w:t>
      </w:r>
      <w:r w:rsidR="001F585E" w:rsidRPr="001F585E">
        <w:rPr>
          <w:rFonts w:ascii="Arial" w:eastAsia="Times New Roman" w:hAnsi="Arial" w:cs="Times New Roman"/>
          <w:sz w:val="24"/>
          <w:szCs w:val="24"/>
          <w:lang w:eastAsia="it-IT"/>
        </w:rPr>
        <w:t>nuta rispetto agli altri macro-settori (-8,7 per cento), la tendenza positiva che dovrebbe affacciarsi nuovamente nel 2021 non sarà forte come per gli altri se</w:t>
      </w:r>
      <w:r w:rsidR="001F585E" w:rsidRPr="001F585E">
        <w:rPr>
          <w:rFonts w:ascii="Arial" w:eastAsia="Times New Roman" w:hAnsi="Arial" w:cs="Times New Roman"/>
          <w:sz w:val="24"/>
          <w:szCs w:val="24"/>
          <w:lang w:eastAsia="it-IT"/>
        </w:rPr>
        <w:t>t</w:t>
      </w:r>
      <w:r w:rsidR="001F585E" w:rsidRPr="001F585E">
        <w:rPr>
          <w:rFonts w:ascii="Arial" w:eastAsia="Times New Roman" w:hAnsi="Arial" w:cs="Times New Roman"/>
          <w:sz w:val="24"/>
          <w:szCs w:val="24"/>
          <w:lang w:eastAsia="it-IT"/>
        </w:rPr>
        <w:t xml:space="preserve">tori (+4,4 per cento). </w:t>
      </w:r>
    </w:p>
    <w:p w:rsidR="001F585E" w:rsidRPr="001F585E" w:rsidRDefault="001F585E" w:rsidP="001F585E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 xml:space="preserve">Al termine dell’anno </w:t>
      </w:r>
      <w:r w:rsidR="00097D58">
        <w:rPr>
          <w:rFonts w:ascii="Arial" w:eastAsia="Times New Roman" w:hAnsi="Arial" w:cs="Times New Roman"/>
          <w:sz w:val="24"/>
          <w:szCs w:val="24"/>
          <w:lang w:eastAsia="it-IT"/>
        </w:rPr>
        <w:t>2020,</w:t>
      </w: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 xml:space="preserve"> il valore aggiunto dei servizi dovrebbe risultare inf</w:t>
      </w: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>e</w:t>
      </w: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>riore del 5,5 per cento rispetto al precedente massimo toccato nel 2008.</w:t>
      </w:r>
    </w:p>
    <w:p w:rsidR="001F585E" w:rsidRPr="001F585E" w:rsidRDefault="001F585E" w:rsidP="001F585E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F585E" w:rsidRPr="00CC13F2" w:rsidRDefault="001F585E" w:rsidP="001F585E">
      <w:pPr>
        <w:spacing w:after="0" w:line="276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</w:pPr>
      <w:r w:rsidRPr="00CC13F2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Il mercato del lavoro in Emilia - Romagna</w:t>
      </w:r>
    </w:p>
    <w:p w:rsidR="001F585E" w:rsidRPr="001F585E" w:rsidRDefault="001F585E" w:rsidP="001F585E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CC13F2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 xml:space="preserve">Le forze di lavoro </w:t>
      </w:r>
      <w:r w:rsidR="00831556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 xml:space="preserve">si </w:t>
      </w:r>
      <w:r w:rsidRPr="00CC13F2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ridu</w:t>
      </w:r>
      <w:r w:rsidR="00831556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cono, secondo le previsioni,</w:t>
      </w:r>
      <w:r w:rsidRPr="00CC13F2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 xml:space="preserve"> sensibilmente nel 2020</w:t>
      </w: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 xml:space="preserve"> (-1,4 per cento), per effetto dell’uscita dal mercato del lavoro di lavoratori non occupabili e scoraggiati. Nel 2021 la crescita dovrebbe riprendere, ma compensando solo parzialmente la perdita subita (+0,9 per cento). </w:t>
      </w:r>
    </w:p>
    <w:p w:rsidR="001F585E" w:rsidRPr="001F585E" w:rsidRDefault="001F585E" w:rsidP="001F585E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F585E" w:rsidRPr="001F585E" w:rsidRDefault="001F585E" w:rsidP="001F585E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>Il tasso di attività, calcolato come quota sulla popolazione presente totale, si r</w:t>
      </w: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>i</w:t>
      </w: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 xml:space="preserve">durrà al 47,9 per cento nel 2020 e si riprenderà parzialmente nel 2021 (48,2 per cento). </w:t>
      </w:r>
    </w:p>
    <w:p w:rsidR="001F585E" w:rsidRPr="001F585E" w:rsidRDefault="001F585E" w:rsidP="001F585E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lastRenderedPageBreak/>
        <w:t xml:space="preserve">La pandemia inciderà sensibilmente sull’occupazione, nonostante le misure di salvaguardia adottate, colpendo particolarmente i lavoratori non tutelati e con effetti protratti nel tempo. </w:t>
      </w:r>
    </w:p>
    <w:p w:rsidR="001F585E" w:rsidRPr="001F585E" w:rsidRDefault="001F585E" w:rsidP="001F585E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F585E" w:rsidRPr="001F585E" w:rsidRDefault="001F585E" w:rsidP="001F585E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 xml:space="preserve">L’occupazione nel 2020 si </w:t>
      </w:r>
      <w:r w:rsidR="00C47EDC">
        <w:rPr>
          <w:rFonts w:ascii="Arial" w:eastAsia="Times New Roman" w:hAnsi="Arial" w:cs="Times New Roman"/>
          <w:sz w:val="24"/>
          <w:szCs w:val="24"/>
          <w:lang w:eastAsia="it-IT"/>
        </w:rPr>
        <w:t xml:space="preserve">prevede ridotta </w:t>
      </w: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>del 2,1 per cento</w:t>
      </w:r>
      <w:r w:rsidR="00C47EDC">
        <w:rPr>
          <w:rFonts w:ascii="Arial" w:eastAsia="Times New Roman" w:hAnsi="Arial" w:cs="Times New Roman"/>
          <w:sz w:val="24"/>
          <w:szCs w:val="24"/>
          <w:lang w:eastAsia="it-IT"/>
        </w:rPr>
        <w:t xml:space="preserve">, senza </w:t>
      </w: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 xml:space="preserve">una ripresa sostanziale nel 2021 (+0,2 per cento). </w:t>
      </w:r>
    </w:p>
    <w:p w:rsidR="001F585E" w:rsidRPr="001F585E" w:rsidRDefault="001F585E" w:rsidP="001F585E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C47EDC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Il tasso di occupazione si ridu</w:t>
      </w:r>
      <w:r w:rsidR="00C47EDC" w:rsidRPr="00C47EDC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ce</w:t>
      </w:r>
      <w:r w:rsidRPr="00C47EDC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 xml:space="preserve"> nel 2020 al 44,9 per cento</w:t>
      </w: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 xml:space="preserve"> e non dovrebbe risalire nel 2021. A fine anno</w:t>
      </w:r>
      <w:r w:rsidR="00C47EDC">
        <w:rPr>
          <w:rFonts w:ascii="Arial" w:eastAsia="Times New Roman" w:hAnsi="Arial" w:cs="Times New Roman"/>
          <w:sz w:val="24"/>
          <w:szCs w:val="24"/>
          <w:lang w:eastAsia="it-IT"/>
        </w:rPr>
        <w:t xml:space="preserve"> 2020</w:t>
      </w: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  <w:r w:rsidR="00C47EDC">
        <w:rPr>
          <w:rFonts w:ascii="Arial" w:eastAsia="Times New Roman" w:hAnsi="Arial" w:cs="Times New Roman"/>
          <w:sz w:val="24"/>
          <w:szCs w:val="24"/>
          <w:lang w:eastAsia="it-IT"/>
        </w:rPr>
        <w:t>dovrebbe risultare</w:t>
      </w: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 xml:space="preserve"> inferiore di 2,4 punti r</w:t>
      </w: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>i</w:t>
      </w: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 xml:space="preserve">spetto al precedente massimo risalente al 2002. </w:t>
      </w:r>
    </w:p>
    <w:p w:rsidR="001F585E" w:rsidRPr="001F585E" w:rsidRDefault="001F585E" w:rsidP="001F585E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>Il tasso di disoccupazione era pari al 2,8 per cento nel 2007 e</w:t>
      </w:r>
      <w:r w:rsidR="00CC13F2">
        <w:rPr>
          <w:rFonts w:ascii="Arial" w:eastAsia="Times New Roman" w:hAnsi="Arial" w:cs="Times New Roman"/>
          <w:sz w:val="24"/>
          <w:szCs w:val="24"/>
          <w:lang w:eastAsia="it-IT"/>
        </w:rPr>
        <w:t>d</w:t>
      </w: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 xml:space="preserve"> era salito all’8,4 per cento nel 2013. </w:t>
      </w:r>
    </w:p>
    <w:p w:rsidR="001F585E" w:rsidRPr="001F585E" w:rsidRDefault="001F585E" w:rsidP="001F585E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C47EDC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 xml:space="preserve">Le misure di sostegno all’occupazione conterranno nel tempo e nel livello gli effetti negativi della pandemia sul tasso di disoccupazione, che </w:t>
      </w:r>
      <w:r w:rsidR="00C47EDC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 xml:space="preserve">per il </w:t>
      </w:r>
      <w:r w:rsidRPr="00C47EDC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2020 salirà al 6,2 per cento e nel 2021 dovrebbe giungere sino al 6,9 per cento</w:t>
      </w:r>
      <w:r w:rsidR="00C47EDC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,</w:t>
      </w:r>
      <w:r w:rsidRPr="001F585E">
        <w:rPr>
          <w:rFonts w:ascii="Arial" w:eastAsia="Times New Roman" w:hAnsi="Arial" w:cs="Times New Roman"/>
          <w:sz w:val="24"/>
          <w:szCs w:val="24"/>
          <w:lang w:eastAsia="it-IT"/>
        </w:rPr>
        <w:t xml:space="preserve"> il livello più elevato dal 2016.</w:t>
      </w:r>
    </w:p>
    <w:p w:rsidR="00A72B3F" w:rsidRDefault="00A72B3F" w:rsidP="00A119A4">
      <w:pPr>
        <w:spacing w:after="0" w:line="240" w:lineRule="auto"/>
        <w:rPr>
          <w:rFonts w:ascii="Arial" w:hAnsi="Arial" w:cs="Arial"/>
          <w:b/>
          <w:bCs/>
          <w:color w:val="1F3864" w:themeColor="accent1" w:themeShade="80"/>
        </w:rPr>
      </w:pPr>
    </w:p>
    <w:p w:rsidR="00A72B3F" w:rsidRPr="004C7EE5" w:rsidRDefault="00A72B3F" w:rsidP="00A119A4">
      <w:p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</w:p>
    <w:p w:rsidR="00A119A4" w:rsidRPr="004C7EE5" w:rsidRDefault="004C7EE5" w:rsidP="00A119A4">
      <w:p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 w:rsidRPr="004C7EE5">
        <w:rPr>
          <w:rFonts w:ascii="Arial" w:hAnsi="Arial" w:cs="Arial"/>
          <w:b/>
          <w:bCs/>
          <w:color w:val="002060"/>
          <w:sz w:val="24"/>
          <w:szCs w:val="24"/>
        </w:rPr>
        <w:t xml:space="preserve">2. Profilo criminologico del territorio </w:t>
      </w:r>
      <w:r w:rsidR="00653CAD">
        <w:rPr>
          <w:rFonts w:ascii="Arial" w:hAnsi="Arial" w:cs="Arial"/>
          <w:b/>
          <w:bCs/>
          <w:color w:val="002060"/>
          <w:sz w:val="24"/>
          <w:szCs w:val="24"/>
        </w:rPr>
        <w:t>regionale</w:t>
      </w:r>
    </w:p>
    <w:p w:rsidR="00A119A4" w:rsidRPr="004C7EE5" w:rsidRDefault="00A119A4" w:rsidP="00A119A4">
      <w:pPr>
        <w:spacing w:after="0" w:line="240" w:lineRule="auto"/>
        <w:rPr>
          <w:rFonts w:ascii="Arial" w:hAnsi="Arial" w:cs="Arial"/>
          <w:b/>
          <w:bCs/>
          <w:color w:val="002060"/>
          <w:sz w:val="20"/>
          <w:szCs w:val="20"/>
        </w:rPr>
      </w:pPr>
      <w:r w:rsidRPr="004C7EE5">
        <w:rPr>
          <w:rFonts w:ascii="Arial" w:hAnsi="Arial" w:cs="Arial"/>
          <w:b/>
          <w:bCs/>
          <w:color w:val="002060"/>
          <w:sz w:val="20"/>
          <w:szCs w:val="20"/>
        </w:rPr>
        <w:t>(</w:t>
      </w:r>
      <w:r w:rsidR="00024624" w:rsidRPr="004C7EE5">
        <w:rPr>
          <w:rFonts w:ascii="Arial" w:hAnsi="Arial" w:cs="Arial"/>
          <w:b/>
          <w:bCs/>
          <w:color w:val="002060"/>
          <w:sz w:val="20"/>
          <w:szCs w:val="20"/>
        </w:rPr>
        <w:t xml:space="preserve">Fonte dei </w:t>
      </w:r>
      <w:r w:rsidRPr="004C7EE5">
        <w:rPr>
          <w:rFonts w:ascii="Arial" w:hAnsi="Arial" w:cs="Arial"/>
          <w:b/>
          <w:bCs/>
          <w:color w:val="002060"/>
          <w:sz w:val="20"/>
          <w:szCs w:val="20"/>
        </w:rPr>
        <w:t>dati</w:t>
      </w:r>
      <w:r w:rsidR="00024624" w:rsidRPr="004C7EE5">
        <w:rPr>
          <w:rFonts w:ascii="Arial" w:hAnsi="Arial" w:cs="Arial"/>
          <w:b/>
          <w:bCs/>
          <w:color w:val="002060"/>
          <w:sz w:val="20"/>
          <w:szCs w:val="20"/>
        </w:rPr>
        <w:t xml:space="preserve">: </w:t>
      </w:r>
      <w:r w:rsidR="00A22C5C" w:rsidRPr="004C7EE5">
        <w:rPr>
          <w:rFonts w:ascii="Arial" w:hAnsi="Arial" w:cs="Arial"/>
          <w:b/>
          <w:bCs/>
          <w:color w:val="002060"/>
          <w:sz w:val="20"/>
          <w:szCs w:val="20"/>
        </w:rPr>
        <w:t xml:space="preserve">estratto da uno studio del </w:t>
      </w:r>
      <w:r w:rsidRPr="004C7EE5">
        <w:rPr>
          <w:rFonts w:ascii="Arial" w:hAnsi="Arial" w:cs="Arial"/>
          <w:b/>
          <w:bCs/>
          <w:color w:val="002060"/>
          <w:sz w:val="20"/>
          <w:szCs w:val="20"/>
        </w:rPr>
        <w:t>Gabinetto del Presidente della Giunta region</w:t>
      </w:r>
      <w:r w:rsidRPr="004C7EE5">
        <w:rPr>
          <w:rFonts w:ascii="Arial" w:hAnsi="Arial" w:cs="Arial"/>
          <w:b/>
          <w:bCs/>
          <w:color w:val="002060"/>
          <w:sz w:val="20"/>
          <w:szCs w:val="20"/>
        </w:rPr>
        <w:t>a</w:t>
      </w:r>
      <w:r w:rsidRPr="004C7EE5">
        <w:rPr>
          <w:rFonts w:ascii="Arial" w:hAnsi="Arial" w:cs="Arial"/>
          <w:b/>
          <w:bCs/>
          <w:color w:val="002060"/>
          <w:sz w:val="20"/>
          <w:szCs w:val="20"/>
        </w:rPr>
        <w:t xml:space="preserve">le- </w:t>
      </w:r>
      <w:r w:rsidR="00520229" w:rsidRPr="004C7EE5">
        <w:rPr>
          <w:rFonts w:ascii="Arial" w:hAnsi="Arial" w:cs="Arial"/>
          <w:b/>
          <w:bCs/>
          <w:color w:val="002060"/>
          <w:sz w:val="20"/>
          <w:szCs w:val="20"/>
        </w:rPr>
        <w:t>Settore sicurezza urbana e l</w:t>
      </w:r>
      <w:r w:rsidRPr="004C7EE5">
        <w:rPr>
          <w:rFonts w:ascii="Arial" w:hAnsi="Arial" w:cs="Arial"/>
          <w:b/>
          <w:bCs/>
          <w:color w:val="002060"/>
          <w:sz w:val="20"/>
          <w:szCs w:val="20"/>
        </w:rPr>
        <w:t>egalità)</w:t>
      </w:r>
    </w:p>
    <w:p w:rsidR="00A119A4" w:rsidRPr="004C7EE5" w:rsidRDefault="00A119A4" w:rsidP="005553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A83676" w:rsidRPr="00961E65" w:rsidRDefault="00961E65" w:rsidP="00961E65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961E65">
        <w:rPr>
          <w:rFonts w:ascii="Arial" w:eastAsia="Times New Roman" w:hAnsi="Arial" w:cs="Times New Roman"/>
          <w:sz w:val="24"/>
          <w:szCs w:val="24"/>
          <w:lang w:eastAsia="it-IT"/>
        </w:rPr>
        <w:t xml:space="preserve">Come ormai provato da diverse indagini delle forze investigative, 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>anche i</w:t>
      </w:r>
      <w:r w:rsidR="00A83676" w:rsidRPr="00961E65">
        <w:rPr>
          <w:rFonts w:ascii="Arial" w:eastAsia="Times New Roman" w:hAnsi="Arial" w:cs="Times New Roman"/>
          <w:sz w:val="24"/>
          <w:szCs w:val="24"/>
          <w:lang w:eastAsia="it-IT"/>
        </w:rPr>
        <w:t>n Em</w:t>
      </w:r>
      <w:r w:rsidR="00A83676" w:rsidRPr="00961E65">
        <w:rPr>
          <w:rFonts w:ascii="Arial" w:eastAsia="Times New Roman" w:hAnsi="Arial" w:cs="Times New Roman"/>
          <w:sz w:val="24"/>
          <w:szCs w:val="24"/>
          <w:lang w:eastAsia="it-IT"/>
        </w:rPr>
        <w:t>i</w:t>
      </w:r>
      <w:r w:rsidR="00A83676" w:rsidRPr="00961E65">
        <w:rPr>
          <w:rFonts w:ascii="Arial" w:eastAsia="Times New Roman" w:hAnsi="Arial" w:cs="Times New Roman"/>
          <w:sz w:val="24"/>
          <w:szCs w:val="24"/>
          <w:lang w:eastAsia="it-IT"/>
        </w:rPr>
        <w:t xml:space="preserve">lia-Romagna si 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deve registrare </w:t>
      </w:r>
      <w:r w:rsidR="00A83676" w:rsidRPr="00961E65">
        <w:rPr>
          <w:rFonts w:ascii="Arial" w:eastAsia="Times New Roman" w:hAnsi="Arial" w:cs="Times New Roman"/>
          <w:sz w:val="24"/>
          <w:szCs w:val="24"/>
          <w:lang w:eastAsia="it-IT"/>
        </w:rPr>
        <w:t>una presenza criminale e mafiosa di lunga data, la cui pericolosità</w:t>
      </w:r>
      <w:r w:rsidR="008A059A" w:rsidRPr="00961E65">
        <w:rPr>
          <w:rFonts w:ascii="Arial" w:eastAsia="Times New Roman" w:hAnsi="Arial" w:cs="Times New Roman"/>
          <w:sz w:val="24"/>
          <w:szCs w:val="24"/>
          <w:lang w:eastAsia="it-IT"/>
        </w:rPr>
        <w:t xml:space="preserve">, </w:t>
      </w:r>
      <w:r w:rsidR="00AB3A43" w:rsidRPr="00961E65">
        <w:rPr>
          <w:rFonts w:ascii="Arial" w:eastAsia="Times New Roman" w:hAnsi="Arial" w:cs="Times New Roman"/>
          <w:sz w:val="24"/>
          <w:szCs w:val="24"/>
          <w:lang w:eastAsia="it-IT"/>
        </w:rPr>
        <w:t xml:space="preserve">per </w:t>
      </w:r>
      <w:r w:rsidR="003E1369" w:rsidRPr="00961E65">
        <w:rPr>
          <w:rFonts w:ascii="Arial" w:eastAsia="Times New Roman" w:hAnsi="Arial" w:cs="Times New Roman"/>
          <w:sz w:val="24"/>
          <w:szCs w:val="24"/>
          <w:lang w:eastAsia="it-IT"/>
        </w:rPr>
        <w:t xml:space="preserve">diverso </w:t>
      </w:r>
      <w:r w:rsidR="00AB3A43" w:rsidRPr="00961E65">
        <w:rPr>
          <w:rFonts w:ascii="Arial" w:eastAsia="Times New Roman" w:hAnsi="Arial" w:cs="Times New Roman"/>
          <w:sz w:val="24"/>
          <w:szCs w:val="24"/>
          <w:lang w:eastAsia="it-IT"/>
        </w:rPr>
        <w:t>tempo</w:t>
      </w:r>
      <w:r w:rsidR="008A059A" w:rsidRPr="00961E65">
        <w:rPr>
          <w:rFonts w:ascii="Arial" w:eastAsia="Times New Roman" w:hAnsi="Arial" w:cs="Times New Roman"/>
          <w:sz w:val="24"/>
          <w:szCs w:val="24"/>
          <w:lang w:eastAsia="it-IT"/>
        </w:rPr>
        <w:t xml:space="preserve">, </w:t>
      </w:r>
      <w:r w:rsidR="00A83676" w:rsidRPr="00961E65">
        <w:rPr>
          <w:rFonts w:ascii="Arial" w:eastAsia="Times New Roman" w:hAnsi="Arial" w:cs="Times New Roman"/>
          <w:sz w:val="24"/>
          <w:szCs w:val="24"/>
          <w:lang w:eastAsia="it-IT"/>
        </w:rPr>
        <w:t>è rimasta confinata nell’ambito dei merc</w:t>
      </w:r>
      <w:r w:rsidR="00A83676" w:rsidRPr="00961E65">
        <w:rPr>
          <w:rFonts w:ascii="Arial" w:eastAsia="Times New Roman" w:hAnsi="Arial" w:cs="Times New Roman"/>
          <w:sz w:val="24"/>
          <w:szCs w:val="24"/>
          <w:lang w:eastAsia="it-IT"/>
        </w:rPr>
        <w:t>a</w:t>
      </w:r>
      <w:r w:rsidR="00A83676" w:rsidRPr="00961E65">
        <w:rPr>
          <w:rFonts w:ascii="Arial" w:eastAsia="Times New Roman" w:hAnsi="Arial" w:cs="Times New Roman"/>
          <w:sz w:val="24"/>
          <w:szCs w:val="24"/>
          <w:lang w:eastAsia="it-IT"/>
        </w:rPr>
        <w:t>ti illeciti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 (</w:t>
      </w:r>
      <w:r w:rsidR="003E1369" w:rsidRPr="00961E65">
        <w:rPr>
          <w:rFonts w:ascii="Arial" w:eastAsia="Times New Roman" w:hAnsi="Arial" w:cs="Times New Roman"/>
          <w:sz w:val="24"/>
          <w:szCs w:val="24"/>
          <w:lang w:eastAsia="it-IT"/>
        </w:rPr>
        <w:t xml:space="preserve">soprattutto </w:t>
      </w:r>
      <w:r w:rsidR="00A83676" w:rsidRPr="00961E65">
        <w:rPr>
          <w:rFonts w:ascii="Arial" w:eastAsia="Times New Roman" w:hAnsi="Arial" w:cs="Times New Roman"/>
          <w:sz w:val="24"/>
          <w:szCs w:val="24"/>
          <w:lang w:eastAsia="it-IT"/>
        </w:rPr>
        <w:t>nel traffico degli stupefacenti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>),</w:t>
      </w:r>
      <w:r w:rsidR="004E3E2C" w:rsidRPr="00961E65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  <w:r w:rsidR="00A83676" w:rsidRPr="00961E65">
        <w:rPr>
          <w:rFonts w:ascii="Arial" w:eastAsia="Times New Roman" w:hAnsi="Arial" w:cs="Times New Roman"/>
          <w:sz w:val="24"/>
          <w:szCs w:val="24"/>
          <w:lang w:eastAsia="it-IT"/>
        </w:rPr>
        <w:t>ma che in tempi recenti sembr</w:t>
      </w:r>
      <w:r w:rsidR="003E1369" w:rsidRPr="00961E65">
        <w:rPr>
          <w:rFonts w:ascii="Arial" w:eastAsia="Times New Roman" w:hAnsi="Arial" w:cs="Times New Roman"/>
          <w:sz w:val="24"/>
          <w:szCs w:val="24"/>
          <w:lang w:eastAsia="it-IT"/>
        </w:rPr>
        <w:t xml:space="preserve">erebbe </w:t>
      </w:r>
      <w:r w:rsidR="00A83676" w:rsidRPr="00961E65">
        <w:rPr>
          <w:rFonts w:ascii="Arial" w:eastAsia="Times New Roman" w:hAnsi="Arial" w:cs="Times New Roman"/>
          <w:sz w:val="24"/>
          <w:szCs w:val="24"/>
          <w:lang w:eastAsia="it-IT"/>
        </w:rPr>
        <w:t>esprimere caratteristiche più complesse</w:t>
      </w:r>
      <w:r w:rsidR="0009586B" w:rsidRPr="00961E65">
        <w:rPr>
          <w:rFonts w:ascii="Arial" w:eastAsia="Times New Roman" w:hAnsi="Arial" w:cs="Times New Roman"/>
          <w:sz w:val="24"/>
          <w:szCs w:val="24"/>
          <w:lang w:eastAsia="it-IT"/>
        </w:rPr>
        <w:t>.</w:t>
      </w:r>
    </w:p>
    <w:p w:rsidR="00961E65" w:rsidRPr="00A22C5C" w:rsidRDefault="00961E65" w:rsidP="00961E65">
      <w:pPr>
        <w:spacing w:after="0" w:line="276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>Infatti</w:t>
      </w:r>
      <w:r w:rsidR="00A83676" w:rsidRPr="00961E65">
        <w:rPr>
          <w:rFonts w:ascii="Arial" w:eastAsia="Times New Roman" w:hAnsi="Arial" w:cs="Times New Roman"/>
          <w:sz w:val="24"/>
          <w:szCs w:val="24"/>
          <w:lang w:eastAsia="it-IT"/>
        </w:rPr>
        <w:t xml:space="preserve"> occorre ricordare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>, in primo luogo,</w:t>
      </w:r>
      <w:r w:rsidR="00A83676" w:rsidRPr="00961E65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  <w:r w:rsidR="00A83676" w:rsidRPr="00961E65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la progressione delle attività mafiose nell’economia legale</w:t>
      </w:r>
      <w:r w:rsidR="00066B5E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,</w:t>
      </w:r>
      <w:r w:rsidR="00A83676" w:rsidRPr="00961E65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 xml:space="preserve"> specie nel settore edile e commerciale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>,</w:t>
      </w:r>
      <w:r w:rsidR="00A83676" w:rsidRPr="00961E65">
        <w:rPr>
          <w:rFonts w:ascii="Arial" w:eastAsia="Times New Roman" w:hAnsi="Arial" w:cs="Times New Roman"/>
          <w:sz w:val="24"/>
          <w:szCs w:val="24"/>
          <w:lang w:eastAsia="it-IT"/>
        </w:rPr>
        <w:t xml:space="preserve"> e, parallel</w:t>
      </w:r>
      <w:r w:rsidR="00A83676" w:rsidRPr="00961E65">
        <w:rPr>
          <w:rFonts w:ascii="Arial" w:eastAsia="Times New Roman" w:hAnsi="Arial" w:cs="Times New Roman"/>
          <w:sz w:val="24"/>
          <w:szCs w:val="24"/>
          <w:lang w:eastAsia="it-IT"/>
        </w:rPr>
        <w:t>a</w:t>
      </w:r>
      <w:r w:rsidR="00A83676" w:rsidRPr="00961E65">
        <w:rPr>
          <w:rFonts w:ascii="Arial" w:eastAsia="Times New Roman" w:hAnsi="Arial" w:cs="Times New Roman"/>
          <w:sz w:val="24"/>
          <w:szCs w:val="24"/>
          <w:lang w:eastAsia="it-IT"/>
        </w:rPr>
        <w:t>mente, lo strutturarsi di un’area grigia formata da attori eterogenei</w:t>
      </w:r>
      <w:r w:rsidR="00074826" w:rsidRPr="00961E65">
        <w:rPr>
          <w:rFonts w:ascii="Arial" w:eastAsia="Times New Roman" w:hAnsi="Arial" w:cs="Times New Roman"/>
          <w:sz w:val="24"/>
          <w:szCs w:val="24"/>
          <w:lang w:eastAsia="it-IT"/>
        </w:rPr>
        <w:t xml:space="preserve">, anche locali, </w:t>
      </w:r>
      <w:r w:rsidR="00A83676" w:rsidRPr="00961E65">
        <w:rPr>
          <w:rFonts w:ascii="Arial" w:eastAsia="Times New Roman" w:hAnsi="Arial" w:cs="Times New Roman"/>
          <w:sz w:val="24"/>
          <w:szCs w:val="24"/>
          <w:lang w:eastAsia="it-IT"/>
        </w:rPr>
        <w:t xml:space="preserve">con cui i gruppi criminali hanno </w:t>
      </w:r>
      <w:r w:rsidR="00A83676" w:rsidRPr="00A22C5C">
        <w:rPr>
          <w:rFonts w:ascii="Arial" w:eastAsia="Times New Roman" w:hAnsi="Arial" w:cs="Times New Roman"/>
          <w:sz w:val="24"/>
          <w:szCs w:val="24"/>
          <w:lang w:eastAsia="it-IT"/>
        </w:rPr>
        <w:t>stretto</w:t>
      </w:r>
      <w:r w:rsidR="00A83676" w:rsidRPr="00A22C5C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 xml:space="preserve"> relazioni al fine di</w:t>
      </w:r>
      <w:r w:rsidR="00A83676" w:rsidRPr="00961E65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  <w:r w:rsidR="00A83676" w:rsidRPr="00A22C5C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sfruttare opportun</w:t>
      </w:r>
      <w:r w:rsidR="00A83676" w:rsidRPr="00A22C5C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i</w:t>
      </w:r>
      <w:r w:rsidR="00A83676" w:rsidRPr="00A22C5C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 xml:space="preserve">tà e risorse </w:t>
      </w:r>
      <w:r w:rsidR="003E1369" w:rsidRPr="00A22C5C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 xml:space="preserve">del </w:t>
      </w:r>
      <w:r w:rsidR="00A83676" w:rsidRPr="00A22C5C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territorio (appalti, concessioni, acquisizion</w:t>
      </w:r>
      <w:r w:rsidR="00AD68BC" w:rsidRPr="00A22C5C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i</w:t>
      </w:r>
      <w:r w:rsidR="00A83676" w:rsidRPr="00A22C5C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 xml:space="preserve"> di immobili o di aziende, ecc.).</w:t>
      </w:r>
    </w:p>
    <w:p w:rsidR="00A83676" w:rsidRPr="00961E65" w:rsidRDefault="00A83676" w:rsidP="00961E65">
      <w:pPr>
        <w:spacing w:after="0" w:line="276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</w:pPr>
      <w:r w:rsidRPr="00961E65">
        <w:rPr>
          <w:rFonts w:ascii="Arial" w:eastAsia="Times New Roman" w:hAnsi="Arial" w:cs="Times New Roman"/>
          <w:sz w:val="24"/>
          <w:szCs w:val="24"/>
          <w:lang w:eastAsia="it-IT"/>
        </w:rPr>
        <w:t xml:space="preserve">A rendere </w:t>
      </w:r>
      <w:r w:rsidR="008A059A" w:rsidRPr="00961E65">
        <w:rPr>
          <w:rFonts w:ascii="Arial" w:eastAsia="Times New Roman" w:hAnsi="Arial" w:cs="Times New Roman"/>
          <w:sz w:val="24"/>
          <w:szCs w:val="24"/>
          <w:lang w:eastAsia="it-IT"/>
        </w:rPr>
        <w:t xml:space="preserve">tale </w:t>
      </w:r>
      <w:r w:rsidR="00961E65">
        <w:rPr>
          <w:rFonts w:ascii="Arial" w:eastAsia="Times New Roman" w:hAnsi="Arial" w:cs="Times New Roman"/>
          <w:sz w:val="24"/>
          <w:szCs w:val="24"/>
          <w:lang w:eastAsia="it-IT"/>
        </w:rPr>
        <w:t>scenario ancora</w:t>
      </w:r>
      <w:r w:rsidRPr="00961E65">
        <w:rPr>
          <w:rFonts w:ascii="Arial" w:eastAsia="Times New Roman" w:hAnsi="Arial" w:cs="Times New Roman"/>
          <w:sz w:val="24"/>
          <w:szCs w:val="24"/>
          <w:lang w:eastAsia="it-IT"/>
        </w:rPr>
        <w:t xml:space="preserve"> più complesso </w:t>
      </w:r>
      <w:r w:rsidR="00961E65">
        <w:rPr>
          <w:rFonts w:ascii="Arial" w:eastAsia="Times New Roman" w:hAnsi="Arial" w:cs="Times New Roman"/>
          <w:sz w:val="24"/>
          <w:szCs w:val="24"/>
          <w:lang w:eastAsia="it-IT"/>
        </w:rPr>
        <w:t>occorre considerare</w:t>
      </w:r>
      <w:r w:rsidRPr="00961E65">
        <w:rPr>
          <w:rFonts w:ascii="Arial" w:eastAsia="Times New Roman" w:hAnsi="Arial" w:cs="Times New Roman"/>
          <w:sz w:val="24"/>
          <w:szCs w:val="24"/>
          <w:lang w:eastAsia="it-IT"/>
        </w:rPr>
        <w:t xml:space="preserve">, inoltre, la presenza di gruppi criminali stranieri, </w:t>
      </w:r>
      <w:r w:rsidR="001131E6" w:rsidRPr="00961E65">
        <w:rPr>
          <w:rFonts w:ascii="Arial" w:eastAsia="Times New Roman" w:hAnsi="Arial" w:cs="Times New Roman"/>
          <w:sz w:val="24"/>
          <w:szCs w:val="24"/>
          <w:lang w:eastAsia="it-IT"/>
        </w:rPr>
        <w:t xml:space="preserve">i quali </w:t>
      </w:r>
      <w:r w:rsidR="00221C4A" w:rsidRPr="00961E65">
        <w:rPr>
          <w:rFonts w:ascii="Arial" w:eastAsia="Times New Roman" w:hAnsi="Arial" w:cs="Times New Roman"/>
          <w:sz w:val="24"/>
          <w:szCs w:val="24"/>
          <w:lang w:eastAsia="it-IT"/>
        </w:rPr>
        <w:t xml:space="preserve">generalmente </w:t>
      </w:r>
      <w:r w:rsidR="001131E6" w:rsidRPr="00961E65">
        <w:rPr>
          <w:rFonts w:ascii="Arial" w:eastAsia="Times New Roman" w:hAnsi="Arial" w:cs="Times New Roman"/>
          <w:sz w:val="24"/>
          <w:szCs w:val="24"/>
          <w:lang w:eastAsia="it-IT"/>
        </w:rPr>
        <w:t xml:space="preserve">sono </w:t>
      </w:r>
      <w:r w:rsidRPr="00961E65">
        <w:rPr>
          <w:rFonts w:ascii="Arial" w:eastAsia="Times New Roman" w:hAnsi="Arial" w:cs="Times New Roman"/>
          <w:sz w:val="24"/>
          <w:szCs w:val="24"/>
          <w:lang w:eastAsia="it-IT"/>
        </w:rPr>
        <w:t>impegnati nella gestione di alcuni grandi traffici illeciti</w:t>
      </w:r>
      <w:r w:rsidR="003E1369" w:rsidRPr="00961E65">
        <w:rPr>
          <w:rFonts w:ascii="Arial" w:eastAsia="Times New Roman" w:hAnsi="Arial" w:cs="Times New Roman"/>
          <w:sz w:val="24"/>
          <w:szCs w:val="24"/>
          <w:lang w:eastAsia="it-IT"/>
        </w:rPr>
        <w:t xml:space="preserve">, </w:t>
      </w:r>
      <w:r w:rsidR="00AB3A43" w:rsidRPr="00961E65">
        <w:rPr>
          <w:rFonts w:ascii="Arial" w:eastAsia="Times New Roman" w:hAnsi="Arial" w:cs="Times New Roman"/>
          <w:sz w:val="24"/>
          <w:szCs w:val="24"/>
          <w:lang w:eastAsia="it-IT"/>
        </w:rPr>
        <w:t xml:space="preserve">sia </w:t>
      </w:r>
      <w:r w:rsidR="003E1369" w:rsidRPr="00961E65">
        <w:rPr>
          <w:rFonts w:ascii="Arial" w:eastAsia="Times New Roman" w:hAnsi="Arial" w:cs="Times New Roman"/>
          <w:sz w:val="24"/>
          <w:szCs w:val="24"/>
          <w:lang w:eastAsia="it-IT"/>
        </w:rPr>
        <w:t xml:space="preserve">in modo autonomo </w:t>
      </w:r>
      <w:r w:rsidR="00AB3A43" w:rsidRPr="00961E65">
        <w:rPr>
          <w:rFonts w:ascii="Arial" w:eastAsia="Times New Roman" w:hAnsi="Arial" w:cs="Times New Roman"/>
          <w:sz w:val="24"/>
          <w:szCs w:val="24"/>
          <w:lang w:eastAsia="it-IT"/>
        </w:rPr>
        <w:t xml:space="preserve">che </w:t>
      </w:r>
      <w:r w:rsidR="001131E6" w:rsidRPr="00961E65">
        <w:rPr>
          <w:rFonts w:ascii="Arial" w:eastAsia="Times New Roman" w:hAnsi="Arial" w:cs="Times New Roman"/>
          <w:sz w:val="24"/>
          <w:szCs w:val="24"/>
          <w:lang w:eastAsia="it-IT"/>
        </w:rPr>
        <w:t>in collabor</w:t>
      </w:r>
      <w:r w:rsidR="001131E6" w:rsidRPr="00961E65">
        <w:rPr>
          <w:rFonts w:ascii="Arial" w:eastAsia="Times New Roman" w:hAnsi="Arial" w:cs="Times New Roman"/>
          <w:sz w:val="24"/>
          <w:szCs w:val="24"/>
          <w:lang w:eastAsia="it-IT"/>
        </w:rPr>
        <w:t>a</w:t>
      </w:r>
      <w:r w:rsidR="001131E6" w:rsidRPr="00961E65">
        <w:rPr>
          <w:rFonts w:ascii="Arial" w:eastAsia="Times New Roman" w:hAnsi="Arial" w:cs="Times New Roman"/>
          <w:sz w:val="24"/>
          <w:szCs w:val="24"/>
          <w:lang w:eastAsia="it-IT"/>
        </w:rPr>
        <w:t>zione</w:t>
      </w:r>
      <w:r w:rsidRPr="00961E65">
        <w:rPr>
          <w:rFonts w:ascii="Arial" w:eastAsia="Times New Roman" w:hAnsi="Arial" w:cs="Times New Roman"/>
          <w:sz w:val="24"/>
          <w:szCs w:val="24"/>
          <w:lang w:eastAsia="it-IT"/>
        </w:rPr>
        <w:t xml:space="preserve"> con la criminalità autoctona</w:t>
      </w:r>
      <w:r w:rsidR="001131E6" w:rsidRPr="00961E65">
        <w:rPr>
          <w:rFonts w:ascii="Arial" w:eastAsia="Times New Roman" w:hAnsi="Arial" w:cs="Times New Roman"/>
          <w:sz w:val="24"/>
          <w:szCs w:val="24"/>
          <w:lang w:eastAsia="it-IT"/>
        </w:rPr>
        <w:t xml:space="preserve"> (fra tutti, </w:t>
      </w:r>
      <w:r w:rsidR="00AB3A43" w:rsidRPr="00961E65">
        <w:rPr>
          <w:rFonts w:ascii="Arial" w:eastAsia="Times New Roman" w:hAnsi="Arial" w:cs="Times New Roman"/>
          <w:sz w:val="24"/>
          <w:szCs w:val="24"/>
          <w:lang w:eastAsia="it-IT"/>
        </w:rPr>
        <w:t xml:space="preserve">si ricorda il traffico </w:t>
      </w:r>
      <w:r w:rsidR="001131E6" w:rsidRPr="00961E65">
        <w:rPr>
          <w:rFonts w:ascii="Arial" w:eastAsia="Times New Roman" w:hAnsi="Arial" w:cs="Times New Roman"/>
          <w:sz w:val="24"/>
          <w:szCs w:val="24"/>
          <w:lang w:eastAsia="it-IT"/>
        </w:rPr>
        <w:t>degli stupefacenti e lo sfruttamento della prostituzione)</w:t>
      </w:r>
      <w:r w:rsidRPr="00961E65">
        <w:rPr>
          <w:rFonts w:ascii="Arial" w:eastAsia="Times New Roman" w:hAnsi="Arial" w:cs="Times New Roman"/>
          <w:sz w:val="24"/>
          <w:szCs w:val="24"/>
          <w:lang w:eastAsia="it-IT"/>
        </w:rPr>
        <w:t>. Non vanno trascurati, da ultimo, il comp</w:t>
      </w:r>
      <w:r w:rsidRPr="00961E65">
        <w:rPr>
          <w:rFonts w:ascii="Arial" w:eastAsia="Times New Roman" w:hAnsi="Arial" w:cs="Times New Roman"/>
          <w:sz w:val="24"/>
          <w:szCs w:val="24"/>
          <w:lang w:eastAsia="it-IT"/>
        </w:rPr>
        <w:t>a</w:t>
      </w:r>
      <w:r w:rsidRPr="00961E65">
        <w:rPr>
          <w:rFonts w:ascii="Arial" w:eastAsia="Times New Roman" w:hAnsi="Arial" w:cs="Times New Roman"/>
          <w:sz w:val="24"/>
          <w:szCs w:val="24"/>
          <w:lang w:eastAsia="it-IT"/>
        </w:rPr>
        <w:t xml:space="preserve">rire della violenza e i tentativi di controllo </w:t>
      </w:r>
      <w:r w:rsidR="00DC6FD2" w:rsidRPr="00961E65">
        <w:rPr>
          <w:rFonts w:ascii="Arial" w:eastAsia="Times New Roman" w:hAnsi="Arial" w:cs="Times New Roman"/>
          <w:sz w:val="24"/>
          <w:szCs w:val="24"/>
          <w:lang w:eastAsia="it-IT"/>
        </w:rPr>
        <w:t xml:space="preserve">mafioso </w:t>
      </w:r>
      <w:r w:rsidRPr="00961E65">
        <w:rPr>
          <w:rFonts w:ascii="Arial" w:eastAsia="Times New Roman" w:hAnsi="Arial" w:cs="Times New Roman"/>
          <w:sz w:val="24"/>
          <w:szCs w:val="24"/>
          <w:lang w:eastAsia="it-IT"/>
        </w:rPr>
        <w:t xml:space="preserve">del territorio, i cui segni più evidenti </w:t>
      </w:r>
      <w:r w:rsidR="003E1369" w:rsidRPr="00961E65">
        <w:rPr>
          <w:rFonts w:ascii="Arial" w:eastAsia="Times New Roman" w:hAnsi="Arial" w:cs="Times New Roman"/>
          <w:sz w:val="24"/>
          <w:szCs w:val="24"/>
          <w:lang w:eastAsia="it-IT"/>
        </w:rPr>
        <w:t xml:space="preserve">sono </w:t>
      </w:r>
      <w:r w:rsidR="00DC6FD2" w:rsidRPr="00961E65">
        <w:rPr>
          <w:rFonts w:ascii="Arial" w:eastAsia="Times New Roman" w:hAnsi="Arial" w:cs="Times New Roman"/>
          <w:sz w:val="24"/>
          <w:szCs w:val="24"/>
          <w:lang w:eastAsia="it-IT"/>
        </w:rPr>
        <w:t>rappresentati</w:t>
      </w:r>
      <w:r w:rsidR="00AB3A43" w:rsidRPr="00961E65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  <w:r w:rsidR="00CA108D" w:rsidRPr="00961E65">
        <w:rPr>
          <w:rFonts w:ascii="Arial" w:eastAsia="Times New Roman" w:hAnsi="Arial" w:cs="Times New Roman"/>
          <w:sz w:val="24"/>
          <w:szCs w:val="24"/>
          <w:lang w:eastAsia="it-IT"/>
        </w:rPr>
        <w:t xml:space="preserve">dalle minacce </w:t>
      </w:r>
      <w:r w:rsidR="00AB3A43" w:rsidRPr="00961E65">
        <w:rPr>
          <w:rFonts w:ascii="Arial" w:eastAsia="Times New Roman" w:hAnsi="Arial" w:cs="Times New Roman"/>
          <w:sz w:val="24"/>
          <w:szCs w:val="24"/>
          <w:lang w:eastAsia="it-IT"/>
        </w:rPr>
        <w:t xml:space="preserve">ricevute da </w:t>
      </w:r>
      <w:r w:rsidR="00CA108D" w:rsidRPr="00961E65">
        <w:rPr>
          <w:rFonts w:ascii="Arial" w:eastAsia="Times New Roman" w:hAnsi="Arial" w:cs="Times New Roman"/>
          <w:sz w:val="24"/>
          <w:szCs w:val="24"/>
          <w:lang w:eastAsia="it-IT"/>
        </w:rPr>
        <w:t>alcuni operatori econom</w:t>
      </w:r>
      <w:r w:rsidR="00CA108D" w:rsidRPr="00961E65">
        <w:rPr>
          <w:rFonts w:ascii="Arial" w:eastAsia="Times New Roman" w:hAnsi="Arial" w:cs="Times New Roman"/>
          <w:sz w:val="24"/>
          <w:szCs w:val="24"/>
          <w:lang w:eastAsia="it-IT"/>
        </w:rPr>
        <w:t>i</w:t>
      </w:r>
      <w:r w:rsidR="00CA108D" w:rsidRPr="00961E65">
        <w:rPr>
          <w:rFonts w:ascii="Arial" w:eastAsia="Times New Roman" w:hAnsi="Arial" w:cs="Times New Roman"/>
          <w:sz w:val="24"/>
          <w:szCs w:val="24"/>
          <w:lang w:eastAsia="it-IT"/>
        </w:rPr>
        <w:t xml:space="preserve">ci, esponenti politici, amministratori locali o </w:t>
      </w:r>
      <w:r w:rsidR="0023523B" w:rsidRPr="00961E65">
        <w:rPr>
          <w:rFonts w:ascii="Arial" w:eastAsia="Times New Roman" w:hAnsi="Arial" w:cs="Times New Roman"/>
          <w:sz w:val="24"/>
          <w:szCs w:val="24"/>
          <w:lang w:eastAsia="it-IT"/>
        </w:rPr>
        <w:t xml:space="preserve">professionisti </w:t>
      </w:r>
      <w:r w:rsidR="00CA108D" w:rsidRPr="00961E65">
        <w:rPr>
          <w:rFonts w:ascii="Arial" w:eastAsia="Times New Roman" w:hAnsi="Arial" w:cs="Times New Roman"/>
          <w:sz w:val="24"/>
          <w:szCs w:val="24"/>
          <w:lang w:eastAsia="it-IT"/>
        </w:rPr>
        <w:t>dell’informazione</w:t>
      </w:r>
      <w:r w:rsidR="008E52A0" w:rsidRPr="00961E65">
        <w:rPr>
          <w:rFonts w:ascii="Arial" w:eastAsia="Times New Roman" w:hAnsi="Arial" w:cs="Times New Roman"/>
          <w:sz w:val="24"/>
          <w:szCs w:val="24"/>
          <w:lang w:eastAsia="it-IT"/>
        </w:rPr>
        <w:t xml:space="preserve">, oltre che </w:t>
      </w:r>
      <w:r w:rsidR="00AB3A43" w:rsidRPr="00961E65">
        <w:rPr>
          <w:rFonts w:ascii="Arial" w:eastAsia="Times New Roman" w:hAnsi="Arial" w:cs="Times New Roman"/>
          <w:sz w:val="24"/>
          <w:szCs w:val="24"/>
          <w:lang w:eastAsia="it-IT"/>
        </w:rPr>
        <w:t>da</w:t>
      </w:r>
      <w:r w:rsidR="003E1369" w:rsidRPr="00961E65">
        <w:rPr>
          <w:rFonts w:ascii="Arial" w:eastAsia="Times New Roman" w:hAnsi="Arial" w:cs="Times New Roman"/>
          <w:sz w:val="24"/>
          <w:szCs w:val="24"/>
          <w:lang w:eastAsia="it-IT"/>
        </w:rPr>
        <w:t>l</w:t>
      </w:r>
      <w:r w:rsidR="00AB3A43" w:rsidRPr="00961E65">
        <w:rPr>
          <w:rFonts w:ascii="Arial" w:eastAsia="Times New Roman" w:hAnsi="Arial" w:cs="Times New Roman"/>
          <w:sz w:val="24"/>
          <w:szCs w:val="24"/>
          <w:lang w:eastAsia="it-IT"/>
        </w:rPr>
        <w:t>l</w:t>
      </w:r>
      <w:r w:rsidR="003E1369" w:rsidRPr="00961E65">
        <w:rPr>
          <w:rFonts w:ascii="Arial" w:eastAsia="Times New Roman" w:hAnsi="Arial" w:cs="Times New Roman"/>
          <w:sz w:val="24"/>
          <w:szCs w:val="24"/>
          <w:lang w:eastAsia="it-IT"/>
        </w:rPr>
        <w:t>a</w:t>
      </w:r>
      <w:r w:rsidR="00AB3A43" w:rsidRPr="00961E65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  <w:r w:rsidR="00CA108D" w:rsidRPr="00A22C5C">
        <w:rPr>
          <w:rFonts w:ascii="Arial" w:eastAsia="Times New Roman" w:hAnsi="Arial" w:cs="Times New Roman"/>
          <w:sz w:val="24"/>
          <w:szCs w:val="24"/>
          <w:lang w:eastAsia="it-IT"/>
        </w:rPr>
        <w:t xml:space="preserve">preoccupante </w:t>
      </w:r>
      <w:r w:rsidR="003E1369" w:rsidRPr="00A22C5C">
        <w:rPr>
          <w:rFonts w:ascii="Arial" w:eastAsia="Times New Roman" w:hAnsi="Arial" w:cs="Times New Roman"/>
          <w:sz w:val="24"/>
          <w:szCs w:val="24"/>
          <w:lang w:eastAsia="it-IT"/>
        </w:rPr>
        <w:t xml:space="preserve">consistenza </w:t>
      </w:r>
      <w:r w:rsidR="00E66B98" w:rsidRPr="00A22C5C">
        <w:rPr>
          <w:rFonts w:ascii="Arial" w:eastAsia="Times New Roman" w:hAnsi="Arial" w:cs="Times New Roman"/>
          <w:sz w:val="24"/>
          <w:szCs w:val="24"/>
          <w:lang w:eastAsia="it-IT"/>
        </w:rPr>
        <w:t xml:space="preserve">numerica </w:t>
      </w:r>
      <w:r w:rsidR="003E1369" w:rsidRPr="00A22C5C">
        <w:rPr>
          <w:rFonts w:ascii="Arial" w:eastAsia="Times New Roman" w:hAnsi="Arial" w:cs="Times New Roman"/>
          <w:sz w:val="24"/>
          <w:szCs w:val="24"/>
          <w:lang w:eastAsia="it-IT"/>
        </w:rPr>
        <w:t xml:space="preserve">raggiunta dalle </w:t>
      </w:r>
      <w:r w:rsidR="00050AFE" w:rsidRPr="00A22C5C">
        <w:rPr>
          <w:rFonts w:ascii="Arial" w:eastAsia="Times New Roman" w:hAnsi="Arial" w:cs="Times New Roman"/>
          <w:sz w:val="24"/>
          <w:szCs w:val="24"/>
          <w:lang w:eastAsia="it-IT"/>
        </w:rPr>
        <w:t>estorsioni</w:t>
      </w:r>
      <w:r w:rsidR="00A93C6E" w:rsidRPr="00A22C5C">
        <w:rPr>
          <w:rFonts w:ascii="Arial" w:eastAsia="Times New Roman" w:hAnsi="Arial" w:cs="Times New Roman"/>
          <w:sz w:val="24"/>
          <w:szCs w:val="24"/>
          <w:lang w:eastAsia="it-IT"/>
        </w:rPr>
        <w:t xml:space="preserve">, </w:t>
      </w:r>
      <w:r w:rsidR="003E1369" w:rsidRPr="00A22C5C">
        <w:rPr>
          <w:rFonts w:ascii="Arial" w:eastAsia="Times New Roman" w:hAnsi="Arial" w:cs="Times New Roman"/>
          <w:sz w:val="24"/>
          <w:szCs w:val="24"/>
          <w:lang w:eastAsia="it-IT"/>
        </w:rPr>
        <w:t xml:space="preserve">dai </w:t>
      </w:r>
      <w:r w:rsidR="00C81361" w:rsidRPr="00A22C5C">
        <w:rPr>
          <w:rFonts w:ascii="Arial" w:eastAsia="Times New Roman" w:hAnsi="Arial" w:cs="Times New Roman"/>
          <w:sz w:val="24"/>
          <w:szCs w:val="24"/>
          <w:lang w:eastAsia="it-IT"/>
        </w:rPr>
        <w:t>danneggiamenti</w:t>
      </w:r>
      <w:r w:rsidR="000F67C2" w:rsidRPr="00A22C5C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  <w:r w:rsidR="00A93C6E" w:rsidRPr="00A22C5C">
        <w:rPr>
          <w:rFonts w:ascii="Arial" w:eastAsia="Times New Roman" w:hAnsi="Arial" w:cs="Times New Roman"/>
          <w:sz w:val="24"/>
          <w:szCs w:val="24"/>
          <w:lang w:eastAsia="it-IT"/>
        </w:rPr>
        <w:t xml:space="preserve">e dagli attentati dinamitardi e incendiari </w:t>
      </w:r>
      <w:r w:rsidR="000F67C2" w:rsidRPr="00A22C5C">
        <w:rPr>
          <w:rFonts w:ascii="Arial" w:eastAsia="Times New Roman" w:hAnsi="Arial" w:cs="Times New Roman"/>
          <w:sz w:val="24"/>
          <w:szCs w:val="24"/>
          <w:lang w:eastAsia="it-IT"/>
        </w:rPr>
        <w:t>(reati, questi, solit</w:t>
      </w:r>
      <w:r w:rsidR="000F67C2" w:rsidRPr="00A22C5C">
        <w:rPr>
          <w:rFonts w:ascii="Arial" w:eastAsia="Times New Roman" w:hAnsi="Arial" w:cs="Times New Roman"/>
          <w:sz w:val="24"/>
          <w:szCs w:val="24"/>
          <w:lang w:eastAsia="it-IT"/>
        </w:rPr>
        <w:t>a</w:t>
      </w:r>
      <w:r w:rsidR="000F67C2" w:rsidRPr="00A22C5C">
        <w:rPr>
          <w:rFonts w:ascii="Arial" w:eastAsia="Times New Roman" w:hAnsi="Arial" w:cs="Times New Roman"/>
          <w:sz w:val="24"/>
          <w:szCs w:val="24"/>
          <w:lang w:eastAsia="it-IT"/>
        </w:rPr>
        <w:t>mente correlati</w:t>
      </w:r>
      <w:r w:rsidR="00A93C6E" w:rsidRPr="00A22C5C">
        <w:rPr>
          <w:rFonts w:ascii="Arial" w:eastAsia="Times New Roman" w:hAnsi="Arial" w:cs="Times New Roman"/>
          <w:sz w:val="24"/>
          <w:szCs w:val="24"/>
          <w:lang w:eastAsia="it-IT"/>
        </w:rPr>
        <w:t xml:space="preserve"> fra di loro</w:t>
      </w:r>
      <w:r w:rsidR="000F67C2" w:rsidRPr="00A22C5C">
        <w:rPr>
          <w:rFonts w:ascii="Arial" w:eastAsia="Times New Roman" w:hAnsi="Arial" w:cs="Times New Roman"/>
          <w:sz w:val="24"/>
          <w:szCs w:val="24"/>
          <w:lang w:eastAsia="it-IT"/>
        </w:rPr>
        <w:t>)</w:t>
      </w:r>
      <w:r w:rsidRPr="00A22C5C">
        <w:rPr>
          <w:rFonts w:ascii="Arial" w:eastAsia="Times New Roman" w:hAnsi="Arial" w:cs="Times New Roman"/>
          <w:sz w:val="24"/>
          <w:szCs w:val="24"/>
          <w:lang w:eastAsia="it-IT"/>
        </w:rPr>
        <w:t>.</w:t>
      </w:r>
    </w:p>
    <w:p w:rsidR="00FB415E" w:rsidRDefault="008A5244" w:rsidP="00653CAD">
      <w:pPr>
        <w:spacing w:after="0" w:line="276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</w:pPr>
      <w:r w:rsidRPr="00961E65">
        <w:rPr>
          <w:rFonts w:ascii="Arial" w:eastAsia="Times New Roman" w:hAnsi="Arial" w:cs="Times New Roman"/>
          <w:sz w:val="24"/>
          <w:szCs w:val="24"/>
          <w:lang w:eastAsia="it-IT"/>
        </w:rPr>
        <w:lastRenderedPageBreak/>
        <w:t>S</w:t>
      </w:r>
      <w:r w:rsidR="00A83676" w:rsidRPr="00961E65">
        <w:rPr>
          <w:rFonts w:ascii="Arial" w:eastAsia="Times New Roman" w:hAnsi="Arial" w:cs="Times New Roman"/>
          <w:sz w:val="24"/>
          <w:szCs w:val="24"/>
          <w:lang w:eastAsia="it-IT"/>
        </w:rPr>
        <w:t>econdo le recenti indagini</w:t>
      </w:r>
      <w:r w:rsidR="00FB415E" w:rsidRPr="00961E65">
        <w:rPr>
          <w:rFonts w:ascii="Arial" w:eastAsia="Times New Roman" w:hAnsi="Arial" w:cs="Times New Roman"/>
          <w:sz w:val="24"/>
          <w:szCs w:val="24"/>
          <w:lang w:eastAsia="it-IT"/>
        </w:rPr>
        <w:t xml:space="preserve"> giudiziarie</w:t>
      </w:r>
      <w:r w:rsidR="00A83676" w:rsidRPr="00961E65">
        <w:rPr>
          <w:rFonts w:ascii="Arial" w:eastAsia="Times New Roman" w:hAnsi="Arial" w:cs="Times New Roman"/>
          <w:sz w:val="24"/>
          <w:szCs w:val="24"/>
          <w:lang w:eastAsia="it-IT"/>
        </w:rPr>
        <w:t xml:space="preserve">, il nostro territorio </w:t>
      </w:r>
      <w:r w:rsidR="00AB3A43" w:rsidRPr="00961E65">
        <w:rPr>
          <w:rFonts w:ascii="Arial" w:eastAsia="Times New Roman" w:hAnsi="Arial" w:cs="Times New Roman"/>
          <w:sz w:val="24"/>
          <w:szCs w:val="24"/>
          <w:lang w:eastAsia="it-IT"/>
        </w:rPr>
        <w:t xml:space="preserve">oggi </w:t>
      </w:r>
      <w:r w:rsidR="00A83676" w:rsidRPr="00961E65">
        <w:rPr>
          <w:rFonts w:ascii="Arial" w:eastAsia="Times New Roman" w:hAnsi="Arial" w:cs="Times New Roman"/>
          <w:sz w:val="24"/>
          <w:szCs w:val="24"/>
          <w:lang w:eastAsia="it-IT"/>
        </w:rPr>
        <w:t>sembrerebbe e</w:t>
      </w:r>
      <w:r w:rsidR="00A83676" w:rsidRPr="00961E65">
        <w:rPr>
          <w:rFonts w:ascii="Arial" w:eastAsia="Times New Roman" w:hAnsi="Arial" w:cs="Times New Roman"/>
          <w:sz w:val="24"/>
          <w:szCs w:val="24"/>
          <w:lang w:eastAsia="it-IT"/>
        </w:rPr>
        <w:t>s</w:t>
      </w:r>
      <w:r w:rsidR="00A83676" w:rsidRPr="00961E65">
        <w:rPr>
          <w:rFonts w:ascii="Arial" w:eastAsia="Times New Roman" w:hAnsi="Arial" w:cs="Times New Roman"/>
          <w:sz w:val="24"/>
          <w:szCs w:val="24"/>
          <w:lang w:eastAsia="it-IT"/>
        </w:rPr>
        <w:t xml:space="preserve">sere </w:t>
      </w:r>
      <w:r w:rsidR="00AB3A43" w:rsidRPr="00961E65">
        <w:rPr>
          <w:rFonts w:ascii="Arial" w:eastAsia="Times New Roman" w:hAnsi="Arial" w:cs="Times New Roman"/>
          <w:sz w:val="24"/>
          <w:szCs w:val="24"/>
          <w:lang w:eastAsia="it-IT"/>
        </w:rPr>
        <w:t xml:space="preserve">quindi </w:t>
      </w:r>
      <w:r w:rsidR="00A83676" w:rsidRPr="00961E65">
        <w:rPr>
          <w:rFonts w:ascii="Arial" w:eastAsia="Times New Roman" w:hAnsi="Arial" w:cs="Times New Roman"/>
          <w:sz w:val="24"/>
          <w:szCs w:val="24"/>
          <w:lang w:eastAsia="it-IT"/>
        </w:rPr>
        <w:t>di fronte a un fenomeno criminale e mafioso in via di sostanziale mutamento</w:t>
      </w:r>
      <w:r w:rsidR="007B6EED" w:rsidRPr="00961E65">
        <w:rPr>
          <w:rFonts w:ascii="Arial" w:eastAsia="Times New Roman" w:hAnsi="Arial" w:cs="Times New Roman"/>
          <w:sz w:val="24"/>
          <w:szCs w:val="24"/>
          <w:lang w:eastAsia="it-IT"/>
        </w:rPr>
        <w:t>:</w:t>
      </w:r>
      <w:r w:rsidR="00A83676" w:rsidRPr="00961E65">
        <w:rPr>
          <w:rFonts w:ascii="Arial" w:eastAsia="Times New Roman" w:hAnsi="Arial" w:cs="Times New Roman"/>
          <w:sz w:val="24"/>
          <w:szCs w:val="24"/>
          <w:lang w:eastAsia="it-IT"/>
        </w:rPr>
        <w:t xml:space="preserve"> non più </w:t>
      </w:r>
      <w:r w:rsidR="00DC6FD2" w:rsidRPr="00961E65">
        <w:rPr>
          <w:rFonts w:ascii="Arial" w:eastAsia="Times New Roman" w:hAnsi="Arial" w:cs="Times New Roman"/>
          <w:sz w:val="24"/>
          <w:szCs w:val="24"/>
          <w:lang w:eastAsia="it-IT"/>
        </w:rPr>
        <w:t xml:space="preserve">isolato dentro i </w:t>
      </w:r>
      <w:r w:rsidR="00A83676" w:rsidRPr="00961E65">
        <w:rPr>
          <w:rFonts w:ascii="Arial" w:eastAsia="Times New Roman" w:hAnsi="Arial" w:cs="Times New Roman"/>
          <w:sz w:val="24"/>
          <w:szCs w:val="24"/>
          <w:lang w:eastAsia="it-IT"/>
        </w:rPr>
        <w:t xml:space="preserve">confini dei traffici illeciti come </w:t>
      </w:r>
      <w:r w:rsidR="00221C4A" w:rsidRPr="00961E65">
        <w:rPr>
          <w:rFonts w:ascii="Arial" w:eastAsia="Times New Roman" w:hAnsi="Arial" w:cs="Times New Roman"/>
          <w:sz w:val="24"/>
          <w:szCs w:val="24"/>
          <w:lang w:eastAsia="it-IT"/>
        </w:rPr>
        <w:t xml:space="preserve">è avvenuto </w:t>
      </w:r>
      <w:r w:rsidR="00A83676" w:rsidRPr="00961E65">
        <w:rPr>
          <w:rFonts w:ascii="Arial" w:eastAsia="Times New Roman" w:hAnsi="Arial" w:cs="Times New Roman"/>
          <w:sz w:val="24"/>
          <w:szCs w:val="24"/>
          <w:lang w:eastAsia="it-IT"/>
        </w:rPr>
        <w:t>in passato</w:t>
      </w:r>
      <w:r w:rsidR="00074826" w:rsidRPr="00961E65">
        <w:rPr>
          <w:rFonts w:ascii="Arial" w:eastAsia="Times New Roman" w:hAnsi="Arial" w:cs="Times New Roman"/>
          <w:sz w:val="24"/>
          <w:szCs w:val="24"/>
          <w:lang w:eastAsia="it-IT"/>
        </w:rPr>
        <w:t>,</w:t>
      </w:r>
      <w:r w:rsidR="00A83676" w:rsidRPr="00961E65">
        <w:rPr>
          <w:rFonts w:ascii="Arial" w:eastAsia="Times New Roman" w:hAnsi="Arial" w:cs="Times New Roman"/>
          <w:sz w:val="24"/>
          <w:szCs w:val="24"/>
          <w:lang w:eastAsia="it-IT"/>
        </w:rPr>
        <w:t xml:space="preserve"> ma </w:t>
      </w:r>
      <w:r w:rsidR="00221C4A" w:rsidRPr="00961E65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 xml:space="preserve">ormai </w:t>
      </w:r>
      <w:r w:rsidR="00A83676" w:rsidRPr="00961E65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presente anche nella sfera della società legale e capace di mostrare</w:t>
      </w:r>
      <w:r w:rsidR="00961E65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 xml:space="preserve">, </w:t>
      </w:r>
      <w:r w:rsidR="0049186D" w:rsidRPr="00961E65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quando necessario</w:t>
      </w:r>
      <w:r w:rsidR="00961E65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 xml:space="preserve">, </w:t>
      </w:r>
      <w:r w:rsidR="00A83676" w:rsidRPr="00961E65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 xml:space="preserve">i tratti </w:t>
      </w:r>
      <w:r w:rsidR="003E1369" w:rsidRPr="00961E65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 xml:space="preserve">della violenza tipici dei </w:t>
      </w:r>
      <w:r w:rsidR="00A83676" w:rsidRPr="00961E65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 xml:space="preserve">territori </w:t>
      </w:r>
      <w:r w:rsidR="00221C4A" w:rsidRPr="00961E65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 xml:space="preserve">in cui </w:t>
      </w:r>
      <w:r w:rsidR="005873E7" w:rsidRPr="00961E65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ha avuto origine</w:t>
      </w:r>
      <w:r w:rsidR="00A83676" w:rsidRPr="00961E65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.</w:t>
      </w:r>
      <w:r w:rsidR="00D5306A" w:rsidRPr="00961E65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 xml:space="preserve"> </w:t>
      </w:r>
    </w:p>
    <w:p w:rsidR="00520229" w:rsidRDefault="00520229" w:rsidP="00520229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>L</w:t>
      </w:r>
      <w:r w:rsidRPr="00961E65">
        <w:rPr>
          <w:rFonts w:ascii="Arial" w:eastAsia="Times New Roman" w:hAnsi="Arial" w:cs="Times New Roman"/>
          <w:sz w:val="24"/>
          <w:szCs w:val="24"/>
          <w:lang w:eastAsia="it-IT"/>
        </w:rPr>
        <w:t xml:space="preserve">e mafie di origine calabrese 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(l’’ndrangheta) </w:t>
      </w:r>
      <w:r w:rsidRPr="00961E65">
        <w:rPr>
          <w:rFonts w:ascii="Arial" w:eastAsia="Times New Roman" w:hAnsi="Arial" w:cs="Times New Roman"/>
          <w:sz w:val="24"/>
          <w:szCs w:val="24"/>
          <w:lang w:eastAsia="it-IT"/>
        </w:rPr>
        <w:t>e campana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 (la camorra)</w:t>
      </w:r>
      <w:r w:rsidRPr="00961E65">
        <w:rPr>
          <w:rFonts w:ascii="Arial" w:eastAsia="Times New Roman" w:hAnsi="Arial" w:cs="Times New Roman"/>
          <w:sz w:val="24"/>
          <w:szCs w:val="24"/>
          <w:lang w:eastAsia="it-IT"/>
        </w:rPr>
        <w:t>, come d</w:t>
      </w:r>
      <w:r w:rsidRPr="00961E65">
        <w:rPr>
          <w:rFonts w:ascii="Arial" w:eastAsia="Times New Roman" w:hAnsi="Arial" w:cs="Times New Roman"/>
          <w:sz w:val="24"/>
          <w:szCs w:val="24"/>
          <w:lang w:eastAsia="it-IT"/>
        </w:rPr>
        <w:t>i</w:t>
      </w:r>
      <w:r w:rsidRPr="00961E65">
        <w:rPr>
          <w:rFonts w:ascii="Arial" w:eastAsia="Times New Roman" w:hAnsi="Arial" w:cs="Times New Roman"/>
          <w:sz w:val="24"/>
          <w:szCs w:val="24"/>
          <w:lang w:eastAsia="it-IT"/>
        </w:rPr>
        <w:t xml:space="preserve">mostrano i riscontri investigativi degli ultimi anni, sono 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senz’altro </w:t>
      </w:r>
      <w:r w:rsidRPr="00961E65">
        <w:rPr>
          <w:rFonts w:ascii="Arial" w:eastAsia="Times New Roman" w:hAnsi="Arial" w:cs="Times New Roman"/>
          <w:sz w:val="24"/>
          <w:szCs w:val="24"/>
          <w:lang w:eastAsia="it-IT"/>
        </w:rPr>
        <w:t>le organizz</w:t>
      </w:r>
      <w:r w:rsidRPr="00961E65">
        <w:rPr>
          <w:rFonts w:ascii="Arial" w:eastAsia="Times New Roman" w:hAnsi="Arial" w:cs="Times New Roman"/>
          <w:sz w:val="24"/>
          <w:szCs w:val="24"/>
          <w:lang w:eastAsia="it-IT"/>
        </w:rPr>
        <w:t>a</w:t>
      </w:r>
      <w:r w:rsidRPr="00961E65">
        <w:rPr>
          <w:rFonts w:ascii="Arial" w:eastAsia="Times New Roman" w:hAnsi="Arial" w:cs="Times New Roman"/>
          <w:sz w:val="24"/>
          <w:szCs w:val="24"/>
          <w:lang w:eastAsia="it-IT"/>
        </w:rPr>
        <w:t>zioni criminali maggiormente presenti nel territorio dell’Emilia-Romagna.</w:t>
      </w:r>
    </w:p>
    <w:p w:rsidR="00520229" w:rsidRDefault="00520229" w:rsidP="00520229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>T</w:t>
      </w:r>
      <w:r w:rsidRPr="00961E65">
        <w:rPr>
          <w:rFonts w:ascii="Arial" w:eastAsia="Times New Roman" w:hAnsi="Arial" w:cs="Times New Roman"/>
          <w:sz w:val="24"/>
          <w:szCs w:val="24"/>
          <w:lang w:eastAsia="it-IT"/>
        </w:rPr>
        <w:t>uttavia va detto che esse agiscono all’interno di una realtà criminale più artic</w:t>
      </w:r>
      <w:r w:rsidRPr="00961E65">
        <w:rPr>
          <w:rFonts w:ascii="Arial" w:eastAsia="Times New Roman" w:hAnsi="Arial" w:cs="Times New Roman"/>
          <w:sz w:val="24"/>
          <w:szCs w:val="24"/>
          <w:lang w:eastAsia="it-IT"/>
        </w:rPr>
        <w:t>o</w:t>
      </w:r>
      <w:r w:rsidRPr="00961E65">
        <w:rPr>
          <w:rFonts w:ascii="Arial" w:eastAsia="Times New Roman" w:hAnsi="Arial" w:cs="Times New Roman"/>
          <w:sz w:val="24"/>
          <w:szCs w:val="24"/>
          <w:lang w:eastAsia="it-IT"/>
        </w:rPr>
        <w:t xml:space="preserve">lata di quella propriamente mafiosa, all’interno della quale </w:t>
      </w:r>
      <w:r w:rsidRPr="00A22C5C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avvengono scambi e accordi reciprocamente vantaggiosi fra i diversi attori sia del tipo crim</w:t>
      </w:r>
      <w:r w:rsidRPr="00A22C5C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i</w:t>
      </w:r>
      <w:r w:rsidRPr="00A22C5C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nale che economico</w:t>
      </w:r>
      <w:r w:rsidR="00066B5E" w:rsidRPr="00A22C5C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-</w:t>
      </w:r>
      <w:r w:rsidRPr="00A22C5C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legale</w:t>
      </w:r>
      <w:r w:rsidR="00A22C5C" w:rsidRPr="00A22C5C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,</w:t>
      </w:r>
      <w:r w:rsidRPr="00A22C5C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 xml:space="preserve"> al fine di accumulare ricchezza e potere</w:t>
      </w:r>
      <w:r w:rsidRPr="00961E65">
        <w:rPr>
          <w:rFonts w:ascii="Arial" w:eastAsia="Times New Roman" w:hAnsi="Arial" w:cs="Times New Roman"/>
          <w:sz w:val="24"/>
          <w:szCs w:val="24"/>
          <w:lang w:eastAsia="it-IT"/>
        </w:rPr>
        <w:t xml:space="preserve">. </w:t>
      </w:r>
    </w:p>
    <w:p w:rsidR="00520229" w:rsidRPr="00961E65" w:rsidRDefault="00520229" w:rsidP="00520229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961E65">
        <w:rPr>
          <w:rFonts w:ascii="Arial" w:eastAsia="Times New Roman" w:hAnsi="Arial" w:cs="Times New Roman"/>
          <w:sz w:val="24"/>
          <w:szCs w:val="24"/>
          <w:lang w:eastAsia="it-IT"/>
        </w:rPr>
        <w:t>A questa complessa realtà criminale, come è noto, partecipano anche singoli soggetti, i quali commettono per proprio conto o di altri soggetti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>,</w:t>
      </w:r>
      <w:r w:rsidRPr="00961E65">
        <w:rPr>
          <w:rFonts w:ascii="Arial" w:eastAsia="Times New Roman" w:hAnsi="Arial" w:cs="Times New Roman"/>
          <w:sz w:val="24"/>
          <w:szCs w:val="24"/>
          <w:lang w:eastAsia="it-IT"/>
        </w:rPr>
        <w:t xml:space="preserve"> mafiosi e non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>,</w:t>
      </w:r>
      <w:r w:rsidRPr="00961E65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  <w:r w:rsidRPr="00520229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soprattutto reati finanziari (si pensi al riciclaggio</w:t>
      </w:r>
      <w:r w:rsidRPr="00961E65">
        <w:rPr>
          <w:rFonts w:ascii="Arial" w:eastAsia="Times New Roman" w:hAnsi="Arial" w:cs="Times New Roman"/>
          <w:sz w:val="24"/>
          <w:szCs w:val="24"/>
          <w:lang w:eastAsia="it-IT"/>
        </w:rPr>
        <w:t>), oppure offrono, sia dire</w:t>
      </w:r>
      <w:r w:rsidRPr="00961E65">
        <w:rPr>
          <w:rFonts w:ascii="Arial" w:eastAsia="Times New Roman" w:hAnsi="Arial" w:cs="Times New Roman"/>
          <w:sz w:val="24"/>
          <w:szCs w:val="24"/>
          <w:lang w:eastAsia="it-IT"/>
        </w:rPr>
        <w:t>t</w:t>
      </w:r>
      <w:r w:rsidRPr="00961E65">
        <w:rPr>
          <w:rFonts w:ascii="Arial" w:eastAsia="Times New Roman" w:hAnsi="Arial" w:cs="Times New Roman"/>
          <w:sz w:val="24"/>
          <w:szCs w:val="24"/>
          <w:lang w:eastAsia="it-IT"/>
        </w:rPr>
        <w:t xml:space="preserve">tamente che indirettamente, </w:t>
      </w:r>
      <w:r w:rsidRPr="00A22C5C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sostegno di vario genere alle organizzazioni criminali</w:t>
      </w:r>
      <w:r w:rsidRPr="00961E65">
        <w:rPr>
          <w:rFonts w:ascii="Arial" w:eastAsia="Times New Roman" w:hAnsi="Arial" w:cs="Times New Roman"/>
          <w:sz w:val="24"/>
          <w:szCs w:val="24"/>
          <w:lang w:eastAsia="it-IT"/>
        </w:rPr>
        <w:t>.</w:t>
      </w:r>
    </w:p>
    <w:p w:rsidR="00873D7E" w:rsidRPr="000076A6" w:rsidRDefault="00520229" w:rsidP="00520229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>Di seguito, in</w:t>
      </w:r>
      <w:r w:rsidR="0040541E" w:rsidRPr="00961E65">
        <w:rPr>
          <w:rFonts w:ascii="Arial" w:eastAsia="Times New Roman" w:hAnsi="Arial" w:cs="Times New Roman"/>
          <w:sz w:val="24"/>
          <w:szCs w:val="24"/>
          <w:lang w:eastAsia="it-IT"/>
        </w:rPr>
        <w:t xml:space="preserve"> modo sintetico, </w:t>
      </w:r>
      <w:r w:rsidR="00066B5E">
        <w:rPr>
          <w:rFonts w:ascii="Arial" w:eastAsia="Times New Roman" w:hAnsi="Arial" w:cs="Times New Roman"/>
          <w:sz w:val="24"/>
          <w:szCs w:val="24"/>
          <w:lang w:eastAsia="it-IT"/>
        </w:rPr>
        <w:t xml:space="preserve">si </w:t>
      </w:r>
      <w:r w:rsidR="000076A6">
        <w:rPr>
          <w:rFonts w:ascii="Arial" w:eastAsia="Times New Roman" w:hAnsi="Arial" w:cs="Times New Roman"/>
          <w:sz w:val="24"/>
          <w:szCs w:val="24"/>
          <w:lang w:eastAsia="it-IT"/>
        </w:rPr>
        <w:t>descriv</w:t>
      </w:r>
      <w:r w:rsidR="00066B5E">
        <w:rPr>
          <w:rFonts w:ascii="Arial" w:eastAsia="Times New Roman" w:hAnsi="Arial" w:cs="Times New Roman"/>
          <w:sz w:val="24"/>
          <w:szCs w:val="24"/>
          <w:lang w:eastAsia="it-IT"/>
        </w:rPr>
        <w:t>ono</w:t>
      </w:r>
      <w:r w:rsidR="000076A6">
        <w:rPr>
          <w:rFonts w:ascii="Arial" w:eastAsia="Times New Roman" w:hAnsi="Arial" w:cs="Times New Roman"/>
          <w:sz w:val="24"/>
          <w:szCs w:val="24"/>
          <w:lang w:eastAsia="it-IT"/>
        </w:rPr>
        <w:t xml:space="preserve"> l’</w:t>
      </w:r>
      <w:r w:rsidR="00673686" w:rsidRPr="00961E65">
        <w:rPr>
          <w:rFonts w:ascii="Arial" w:eastAsia="Times New Roman" w:hAnsi="Arial" w:cs="Times New Roman"/>
          <w:sz w:val="24"/>
          <w:szCs w:val="24"/>
          <w:lang w:eastAsia="it-IT"/>
        </w:rPr>
        <w:t xml:space="preserve">intensità </w:t>
      </w:r>
      <w:r w:rsidR="00DB3CCD" w:rsidRPr="00961E65">
        <w:rPr>
          <w:rFonts w:ascii="Arial" w:eastAsia="Times New Roman" w:hAnsi="Arial" w:cs="Times New Roman"/>
          <w:sz w:val="24"/>
          <w:szCs w:val="24"/>
          <w:lang w:eastAsia="it-IT"/>
        </w:rPr>
        <w:t xml:space="preserve">e gli sviluppi </w:t>
      </w:r>
      <w:r w:rsidR="00DA37EB" w:rsidRPr="00961E65">
        <w:rPr>
          <w:rFonts w:ascii="Arial" w:eastAsia="Times New Roman" w:hAnsi="Arial" w:cs="Times New Roman"/>
          <w:sz w:val="24"/>
          <w:szCs w:val="24"/>
          <w:lang w:eastAsia="it-IT"/>
        </w:rPr>
        <w:t>n</w:t>
      </w:r>
      <w:r w:rsidR="00DA37EB" w:rsidRPr="000076A6">
        <w:rPr>
          <w:rFonts w:ascii="Arial" w:eastAsia="Times New Roman" w:hAnsi="Arial" w:cs="Times New Roman"/>
          <w:sz w:val="24"/>
          <w:szCs w:val="24"/>
          <w:lang w:eastAsia="it-IT"/>
        </w:rPr>
        <w:t xml:space="preserve">ella nostra regione </w:t>
      </w:r>
      <w:r w:rsidR="00DB3CCD" w:rsidRPr="000076A6">
        <w:rPr>
          <w:rFonts w:ascii="Arial" w:eastAsia="Times New Roman" w:hAnsi="Arial" w:cs="Times New Roman"/>
          <w:sz w:val="24"/>
          <w:szCs w:val="24"/>
          <w:lang w:eastAsia="it-IT"/>
        </w:rPr>
        <w:t xml:space="preserve">di </w:t>
      </w:r>
      <w:r w:rsidR="00673686" w:rsidRPr="000076A6">
        <w:rPr>
          <w:rFonts w:ascii="Arial" w:eastAsia="Times New Roman" w:hAnsi="Arial" w:cs="Times New Roman"/>
          <w:sz w:val="24"/>
          <w:szCs w:val="24"/>
          <w:lang w:eastAsia="it-IT"/>
        </w:rPr>
        <w:t>alcune attività e traffici criminali</w:t>
      </w:r>
      <w:r w:rsidR="00EA0E43" w:rsidRPr="000076A6">
        <w:rPr>
          <w:rFonts w:ascii="Arial" w:eastAsia="Times New Roman" w:hAnsi="Arial" w:cs="Times New Roman"/>
          <w:sz w:val="24"/>
          <w:szCs w:val="24"/>
          <w:lang w:eastAsia="it-IT"/>
        </w:rPr>
        <w:t xml:space="preserve">. </w:t>
      </w:r>
      <w:r w:rsidR="000076A6">
        <w:rPr>
          <w:rFonts w:ascii="Arial" w:eastAsia="Times New Roman" w:hAnsi="Arial" w:cs="Times New Roman"/>
          <w:sz w:val="24"/>
          <w:szCs w:val="24"/>
          <w:lang w:eastAsia="it-IT"/>
        </w:rPr>
        <w:t>S</w:t>
      </w:r>
      <w:r w:rsidR="00EA0E43" w:rsidRPr="000076A6">
        <w:rPr>
          <w:rFonts w:ascii="Arial" w:eastAsia="Times New Roman" w:hAnsi="Arial" w:cs="Times New Roman"/>
          <w:sz w:val="24"/>
          <w:szCs w:val="24"/>
          <w:lang w:eastAsia="it-IT"/>
        </w:rPr>
        <w:t xml:space="preserve">i tratta di attività </w:t>
      </w:r>
      <w:r w:rsidR="00B44598" w:rsidRPr="000076A6">
        <w:rPr>
          <w:rFonts w:ascii="Arial" w:eastAsia="Times New Roman" w:hAnsi="Arial" w:cs="Times New Roman"/>
          <w:sz w:val="24"/>
          <w:szCs w:val="24"/>
          <w:lang w:eastAsia="it-IT"/>
        </w:rPr>
        <w:t>caratterizzat</w:t>
      </w:r>
      <w:r w:rsidR="009C35A6" w:rsidRPr="000076A6">
        <w:rPr>
          <w:rFonts w:ascii="Arial" w:eastAsia="Times New Roman" w:hAnsi="Arial" w:cs="Times New Roman"/>
          <w:sz w:val="24"/>
          <w:szCs w:val="24"/>
          <w:lang w:eastAsia="it-IT"/>
        </w:rPr>
        <w:t>e</w:t>
      </w:r>
      <w:r w:rsidR="00B44598" w:rsidRPr="000076A6">
        <w:rPr>
          <w:rFonts w:ascii="Arial" w:eastAsia="Times New Roman" w:hAnsi="Arial" w:cs="Times New Roman"/>
          <w:sz w:val="24"/>
          <w:szCs w:val="24"/>
          <w:lang w:eastAsia="it-IT"/>
        </w:rPr>
        <w:t xml:space="preserve"> da </w:t>
      </w:r>
      <w:r w:rsidR="00673686" w:rsidRPr="000076A6">
        <w:rPr>
          <w:rFonts w:ascii="Arial" w:eastAsia="Times New Roman" w:hAnsi="Arial" w:cs="Times New Roman"/>
          <w:sz w:val="24"/>
          <w:szCs w:val="24"/>
          <w:lang w:eastAsia="it-IT"/>
        </w:rPr>
        <w:t>una certa complessità</w:t>
      </w:r>
      <w:r w:rsidR="009C35A6" w:rsidRPr="000076A6">
        <w:rPr>
          <w:rFonts w:ascii="Arial" w:eastAsia="Times New Roman" w:hAnsi="Arial" w:cs="Times New Roman"/>
          <w:sz w:val="24"/>
          <w:szCs w:val="24"/>
          <w:lang w:eastAsia="it-IT"/>
        </w:rPr>
        <w:t>, realizzate</w:t>
      </w:r>
      <w:r w:rsidR="000076A6">
        <w:rPr>
          <w:rFonts w:ascii="Arial" w:eastAsia="Times New Roman" w:hAnsi="Arial" w:cs="Times New Roman"/>
          <w:sz w:val="24"/>
          <w:szCs w:val="24"/>
          <w:lang w:eastAsia="it-IT"/>
        </w:rPr>
        <w:t>,</w:t>
      </w:r>
      <w:r w:rsidR="009C35A6" w:rsidRPr="000076A6">
        <w:rPr>
          <w:rFonts w:ascii="Arial" w:eastAsia="Times New Roman" w:hAnsi="Arial" w:cs="Times New Roman"/>
          <w:sz w:val="24"/>
          <w:szCs w:val="24"/>
          <w:lang w:eastAsia="it-IT"/>
        </w:rPr>
        <w:t xml:space="preserve"> proprio per questa loro peculiarità</w:t>
      </w:r>
      <w:r w:rsidR="000076A6">
        <w:rPr>
          <w:rFonts w:ascii="Arial" w:eastAsia="Times New Roman" w:hAnsi="Arial" w:cs="Times New Roman"/>
          <w:sz w:val="24"/>
          <w:szCs w:val="24"/>
          <w:lang w:eastAsia="it-IT"/>
        </w:rPr>
        <w:t>,</w:t>
      </w:r>
      <w:r w:rsidR="009C35A6" w:rsidRPr="000076A6">
        <w:rPr>
          <w:rFonts w:ascii="Arial" w:eastAsia="Times New Roman" w:hAnsi="Arial" w:cs="Times New Roman"/>
          <w:sz w:val="24"/>
          <w:szCs w:val="24"/>
          <w:lang w:eastAsia="it-IT"/>
        </w:rPr>
        <w:t xml:space="preserve"> attraverso l’associazione di persone che perseguono </w:t>
      </w:r>
      <w:r w:rsidR="00673686" w:rsidRPr="000076A6">
        <w:rPr>
          <w:rFonts w:ascii="Arial" w:eastAsia="Times New Roman" w:hAnsi="Arial" w:cs="Times New Roman"/>
          <w:sz w:val="24"/>
          <w:szCs w:val="24"/>
          <w:lang w:eastAsia="it-IT"/>
        </w:rPr>
        <w:t xml:space="preserve">uno scopo criminale comune. </w:t>
      </w:r>
    </w:p>
    <w:p w:rsidR="00FD0429" w:rsidRPr="000076A6" w:rsidRDefault="00B44598" w:rsidP="00005A56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0076A6">
        <w:rPr>
          <w:rFonts w:ascii="Arial" w:eastAsia="Times New Roman" w:hAnsi="Arial" w:cs="Times New Roman"/>
          <w:sz w:val="24"/>
          <w:szCs w:val="24"/>
          <w:lang w:eastAsia="it-IT"/>
        </w:rPr>
        <w:t xml:space="preserve">La tabella </w:t>
      </w:r>
      <w:r w:rsidR="00066B5E">
        <w:rPr>
          <w:rFonts w:ascii="Arial" w:eastAsia="Times New Roman" w:hAnsi="Arial" w:cs="Times New Roman"/>
          <w:sz w:val="24"/>
          <w:szCs w:val="24"/>
          <w:lang w:eastAsia="it-IT"/>
        </w:rPr>
        <w:t>1,</w:t>
      </w:r>
      <w:r w:rsidR="00066B5E" w:rsidRPr="00066B5E">
        <w:rPr>
          <w:rFonts w:ascii="Arial" w:eastAsia="Times New Roman" w:hAnsi="Arial" w:cs="Times New Roman"/>
          <w:sz w:val="24"/>
          <w:szCs w:val="24"/>
          <w:lang w:eastAsia="it-IT"/>
        </w:rPr>
        <w:t xml:space="preserve"> riporta il numero di persone denunciate o arrestate tra il 2010 e il 2018 perché sospettate di aver commesso questi reati per dieci reati dello ste</w:t>
      </w:r>
      <w:r w:rsidR="00066B5E" w:rsidRPr="00066B5E">
        <w:rPr>
          <w:rFonts w:ascii="Arial" w:eastAsia="Times New Roman" w:hAnsi="Arial" w:cs="Times New Roman"/>
          <w:sz w:val="24"/>
          <w:szCs w:val="24"/>
          <w:lang w:eastAsia="it-IT"/>
        </w:rPr>
        <w:t>s</w:t>
      </w:r>
      <w:r w:rsidR="00066B5E" w:rsidRPr="00066B5E">
        <w:rPr>
          <w:rFonts w:ascii="Arial" w:eastAsia="Times New Roman" w:hAnsi="Arial" w:cs="Times New Roman"/>
          <w:sz w:val="24"/>
          <w:szCs w:val="24"/>
          <w:lang w:eastAsia="it-IT"/>
        </w:rPr>
        <w:t>so tipo con autore noto denunciati nel medesimo periodo di tempo.</w:t>
      </w:r>
    </w:p>
    <w:p w:rsidR="009A3448" w:rsidRDefault="000D4474" w:rsidP="00005A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6A6">
        <w:rPr>
          <w:rFonts w:ascii="Arial" w:eastAsia="Times New Roman" w:hAnsi="Arial" w:cs="Times New Roman"/>
          <w:sz w:val="24"/>
          <w:szCs w:val="24"/>
          <w:lang w:eastAsia="it-IT"/>
        </w:rPr>
        <w:t xml:space="preserve">A conferma di quanto si </w:t>
      </w:r>
      <w:r w:rsidR="00D710DB" w:rsidRPr="000076A6">
        <w:rPr>
          <w:rFonts w:ascii="Arial" w:eastAsia="Times New Roman" w:hAnsi="Arial" w:cs="Times New Roman"/>
          <w:sz w:val="24"/>
          <w:szCs w:val="24"/>
          <w:lang w:eastAsia="it-IT"/>
        </w:rPr>
        <w:t xml:space="preserve">diceva </w:t>
      </w:r>
      <w:r w:rsidRPr="000076A6">
        <w:rPr>
          <w:rFonts w:ascii="Arial" w:eastAsia="Times New Roman" w:hAnsi="Arial" w:cs="Times New Roman"/>
          <w:sz w:val="24"/>
          <w:szCs w:val="24"/>
          <w:lang w:eastAsia="it-IT"/>
        </w:rPr>
        <w:t xml:space="preserve">prima, </w:t>
      </w:r>
      <w:r w:rsidR="0019028A" w:rsidRPr="000076A6">
        <w:rPr>
          <w:rFonts w:ascii="Arial" w:eastAsia="Times New Roman" w:hAnsi="Arial" w:cs="Times New Roman"/>
          <w:sz w:val="24"/>
          <w:szCs w:val="24"/>
          <w:lang w:eastAsia="it-IT"/>
        </w:rPr>
        <w:t xml:space="preserve">ciascuna </w:t>
      </w:r>
      <w:r w:rsidR="00035D2D" w:rsidRPr="000076A6">
        <w:rPr>
          <w:rFonts w:ascii="Arial" w:eastAsia="Times New Roman" w:hAnsi="Arial" w:cs="Times New Roman"/>
          <w:sz w:val="24"/>
          <w:szCs w:val="24"/>
          <w:lang w:eastAsia="it-IT"/>
        </w:rPr>
        <w:t>fattispecie criminal</w:t>
      </w:r>
      <w:r w:rsidR="0019028A" w:rsidRPr="000076A6">
        <w:rPr>
          <w:rFonts w:ascii="Arial" w:eastAsia="Times New Roman" w:hAnsi="Arial" w:cs="Times New Roman"/>
          <w:sz w:val="24"/>
          <w:szCs w:val="24"/>
          <w:lang w:eastAsia="it-IT"/>
        </w:rPr>
        <w:t>e</w:t>
      </w:r>
      <w:r w:rsidR="00035D2D" w:rsidRPr="000076A6">
        <w:rPr>
          <w:rFonts w:ascii="Arial" w:eastAsia="Times New Roman" w:hAnsi="Arial" w:cs="Times New Roman"/>
          <w:sz w:val="24"/>
          <w:szCs w:val="24"/>
          <w:lang w:eastAsia="it-IT"/>
        </w:rPr>
        <w:t xml:space="preserve"> pres</w:t>
      </w:r>
      <w:r w:rsidR="0019028A" w:rsidRPr="000076A6">
        <w:rPr>
          <w:rFonts w:ascii="Arial" w:eastAsia="Times New Roman" w:hAnsi="Arial" w:cs="Times New Roman"/>
          <w:sz w:val="24"/>
          <w:szCs w:val="24"/>
          <w:lang w:eastAsia="it-IT"/>
        </w:rPr>
        <w:t>a</w:t>
      </w:r>
      <w:r w:rsidR="00035D2D" w:rsidRPr="000076A6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  <w:r w:rsidRPr="000076A6">
        <w:rPr>
          <w:rFonts w:ascii="Arial" w:eastAsia="Times New Roman" w:hAnsi="Arial" w:cs="Times New Roman"/>
          <w:sz w:val="24"/>
          <w:szCs w:val="24"/>
          <w:lang w:eastAsia="it-IT"/>
        </w:rPr>
        <w:t xml:space="preserve">in considerazione presenta </w:t>
      </w:r>
      <w:r w:rsidR="00035D2D" w:rsidRPr="000076A6">
        <w:rPr>
          <w:rFonts w:ascii="Arial" w:eastAsia="Times New Roman" w:hAnsi="Arial" w:cs="Times New Roman"/>
          <w:sz w:val="24"/>
          <w:szCs w:val="24"/>
          <w:lang w:eastAsia="it-IT"/>
        </w:rPr>
        <w:t xml:space="preserve">un carattere </w:t>
      </w:r>
      <w:r w:rsidRPr="000076A6">
        <w:rPr>
          <w:rFonts w:ascii="Arial" w:eastAsia="Times New Roman" w:hAnsi="Arial" w:cs="Times New Roman"/>
          <w:sz w:val="24"/>
          <w:szCs w:val="24"/>
          <w:lang w:eastAsia="it-IT"/>
        </w:rPr>
        <w:t>inequivocabilmente associativ</w:t>
      </w:r>
      <w:r w:rsidR="00035D2D" w:rsidRPr="000076A6">
        <w:rPr>
          <w:rFonts w:ascii="Arial" w:eastAsia="Times New Roman" w:hAnsi="Arial" w:cs="Times New Roman"/>
          <w:sz w:val="24"/>
          <w:szCs w:val="24"/>
          <w:lang w:eastAsia="it-IT"/>
        </w:rPr>
        <w:t>o</w:t>
      </w:r>
      <w:r w:rsidR="007920D1" w:rsidRPr="000076A6">
        <w:rPr>
          <w:rFonts w:ascii="Arial" w:eastAsia="Times New Roman" w:hAnsi="Arial" w:cs="Times New Roman"/>
          <w:sz w:val="24"/>
          <w:szCs w:val="24"/>
          <w:lang w:eastAsia="it-IT"/>
        </w:rPr>
        <w:t xml:space="preserve">, </w:t>
      </w:r>
      <w:r w:rsidR="0019028A" w:rsidRPr="000076A6">
        <w:rPr>
          <w:rFonts w:ascii="Arial" w:eastAsia="Times New Roman" w:hAnsi="Arial" w:cs="Times New Roman"/>
          <w:sz w:val="24"/>
          <w:szCs w:val="24"/>
          <w:lang w:eastAsia="it-IT"/>
        </w:rPr>
        <w:t xml:space="preserve">visto </w:t>
      </w:r>
      <w:r w:rsidR="007920D1" w:rsidRPr="000076A6">
        <w:rPr>
          <w:rFonts w:ascii="Arial" w:eastAsia="Times New Roman" w:hAnsi="Arial" w:cs="Times New Roman"/>
          <w:sz w:val="24"/>
          <w:szCs w:val="24"/>
          <w:lang w:eastAsia="it-IT"/>
        </w:rPr>
        <w:t xml:space="preserve">che </w:t>
      </w:r>
      <w:r w:rsidRPr="000076A6">
        <w:rPr>
          <w:rFonts w:ascii="Arial" w:eastAsia="Times New Roman" w:hAnsi="Arial" w:cs="Times New Roman"/>
          <w:sz w:val="24"/>
          <w:szCs w:val="24"/>
          <w:lang w:eastAsia="it-IT"/>
        </w:rPr>
        <w:t xml:space="preserve">il rapporto </w:t>
      </w:r>
      <w:r w:rsidR="00F75F0C" w:rsidRPr="000076A6">
        <w:rPr>
          <w:rFonts w:ascii="Arial" w:eastAsia="Times New Roman" w:hAnsi="Arial" w:cs="Times New Roman"/>
          <w:sz w:val="24"/>
          <w:szCs w:val="24"/>
          <w:lang w:eastAsia="it-IT"/>
        </w:rPr>
        <w:t>che</w:t>
      </w:r>
      <w:r w:rsidR="00035D2D" w:rsidRPr="000076A6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  <w:r w:rsidR="00965578" w:rsidRPr="000076A6">
        <w:rPr>
          <w:rFonts w:ascii="Arial" w:eastAsia="Times New Roman" w:hAnsi="Arial" w:cs="Times New Roman"/>
          <w:sz w:val="24"/>
          <w:szCs w:val="24"/>
          <w:lang w:eastAsia="it-IT"/>
        </w:rPr>
        <w:t xml:space="preserve">si riscontra </w:t>
      </w:r>
      <w:r w:rsidR="00F75F0C" w:rsidRPr="000076A6">
        <w:rPr>
          <w:rFonts w:ascii="Arial" w:eastAsia="Times New Roman" w:hAnsi="Arial" w:cs="Times New Roman"/>
          <w:sz w:val="24"/>
          <w:szCs w:val="24"/>
          <w:lang w:eastAsia="it-IT"/>
        </w:rPr>
        <w:t>fra il numero d</w:t>
      </w:r>
      <w:r w:rsidR="007B6849" w:rsidRPr="000076A6">
        <w:rPr>
          <w:rFonts w:ascii="Arial" w:eastAsia="Times New Roman" w:hAnsi="Arial" w:cs="Times New Roman"/>
          <w:sz w:val="24"/>
          <w:szCs w:val="24"/>
          <w:lang w:eastAsia="it-IT"/>
        </w:rPr>
        <w:t xml:space="preserve">egli autori </w:t>
      </w:r>
      <w:r w:rsidR="00F75F0C" w:rsidRPr="000076A6">
        <w:rPr>
          <w:rFonts w:ascii="Arial" w:eastAsia="Times New Roman" w:hAnsi="Arial" w:cs="Times New Roman"/>
          <w:sz w:val="24"/>
          <w:szCs w:val="24"/>
          <w:lang w:eastAsia="it-IT"/>
        </w:rPr>
        <w:t xml:space="preserve">e quello dei delitti </w:t>
      </w:r>
      <w:r w:rsidR="00AC06FC" w:rsidRPr="000076A6">
        <w:rPr>
          <w:rFonts w:ascii="Arial" w:eastAsia="Times New Roman" w:hAnsi="Arial" w:cs="Times New Roman"/>
          <w:sz w:val="24"/>
          <w:szCs w:val="24"/>
          <w:lang w:eastAsia="it-IT"/>
        </w:rPr>
        <w:t xml:space="preserve">denunciati </w:t>
      </w:r>
      <w:r w:rsidR="00BB407F" w:rsidRPr="000076A6">
        <w:rPr>
          <w:rFonts w:ascii="Arial" w:eastAsia="Times New Roman" w:hAnsi="Arial" w:cs="Times New Roman"/>
          <w:sz w:val="24"/>
          <w:szCs w:val="24"/>
          <w:lang w:eastAsia="it-IT"/>
        </w:rPr>
        <w:t xml:space="preserve">è </w:t>
      </w:r>
      <w:r w:rsidR="00D710DB" w:rsidRPr="000076A6">
        <w:rPr>
          <w:rFonts w:ascii="Arial" w:eastAsia="Times New Roman" w:hAnsi="Arial" w:cs="Times New Roman"/>
          <w:sz w:val="24"/>
          <w:szCs w:val="24"/>
          <w:lang w:eastAsia="it-IT"/>
        </w:rPr>
        <w:t>regolarmente</w:t>
      </w:r>
      <w:r w:rsidR="00BB407F" w:rsidRPr="000076A6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  <w:r w:rsidRPr="000076A6">
        <w:rPr>
          <w:rFonts w:ascii="Arial" w:eastAsia="Times New Roman" w:hAnsi="Arial" w:cs="Times New Roman"/>
          <w:sz w:val="24"/>
          <w:szCs w:val="24"/>
          <w:lang w:eastAsia="it-IT"/>
        </w:rPr>
        <w:t>a favore de</w:t>
      </w:r>
      <w:r w:rsidR="007B6849" w:rsidRPr="000076A6">
        <w:rPr>
          <w:rFonts w:ascii="Arial" w:eastAsia="Times New Roman" w:hAnsi="Arial" w:cs="Times New Roman"/>
          <w:sz w:val="24"/>
          <w:szCs w:val="24"/>
          <w:lang w:eastAsia="it-IT"/>
        </w:rPr>
        <w:t>i</w:t>
      </w:r>
      <w:r w:rsidR="00F75F0C" w:rsidRPr="000076A6">
        <w:rPr>
          <w:rFonts w:ascii="Arial" w:eastAsia="Times New Roman" w:hAnsi="Arial" w:cs="Times New Roman"/>
          <w:sz w:val="24"/>
          <w:szCs w:val="24"/>
          <w:lang w:eastAsia="it-IT"/>
        </w:rPr>
        <w:t xml:space="preserve"> prim</w:t>
      </w:r>
      <w:r w:rsidR="007B6849" w:rsidRPr="000076A6">
        <w:rPr>
          <w:rFonts w:ascii="Arial" w:eastAsia="Times New Roman" w:hAnsi="Arial" w:cs="Times New Roman"/>
          <w:sz w:val="24"/>
          <w:szCs w:val="24"/>
          <w:lang w:eastAsia="it-IT"/>
        </w:rPr>
        <w:t>i</w:t>
      </w:r>
      <w:r w:rsidR="00F75F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24EA" w:rsidRDefault="008A24EA" w:rsidP="002915AC">
      <w:pPr>
        <w:spacing w:after="0" w:line="240" w:lineRule="auto"/>
        <w:jc w:val="both"/>
        <w:rPr>
          <w:rFonts w:ascii="Arial" w:hAnsi="Arial" w:cs="Arial"/>
          <w:b/>
          <w:bCs/>
          <w:smallCaps/>
          <w:sz w:val="20"/>
          <w:szCs w:val="20"/>
        </w:rPr>
      </w:pPr>
    </w:p>
    <w:p w:rsidR="003B1589" w:rsidRPr="000076A6" w:rsidRDefault="002915AC" w:rsidP="002915AC">
      <w:pPr>
        <w:spacing w:after="0" w:line="240" w:lineRule="auto"/>
        <w:jc w:val="both"/>
        <w:rPr>
          <w:rFonts w:ascii="Arial" w:hAnsi="Arial" w:cs="Arial"/>
          <w:b/>
          <w:bCs/>
          <w:smallCaps/>
          <w:sz w:val="20"/>
          <w:szCs w:val="20"/>
        </w:rPr>
      </w:pPr>
      <w:r w:rsidRPr="000076A6">
        <w:rPr>
          <w:rFonts w:ascii="Arial" w:hAnsi="Arial" w:cs="Arial"/>
          <w:b/>
          <w:bCs/>
          <w:smallCaps/>
          <w:sz w:val="20"/>
          <w:szCs w:val="20"/>
        </w:rPr>
        <w:t>Tabella 1:</w:t>
      </w:r>
    </w:p>
    <w:p w:rsidR="002915AC" w:rsidRPr="000076A6" w:rsidRDefault="002915AC" w:rsidP="002915A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076A6">
        <w:rPr>
          <w:rFonts w:ascii="Times New Roman" w:hAnsi="Times New Roman" w:cs="Times New Roman"/>
          <w:i/>
          <w:iCs/>
          <w:sz w:val="20"/>
          <w:szCs w:val="20"/>
        </w:rPr>
        <w:t xml:space="preserve">Numero di persone denunciate o arrestate dalle forze di polizia </w:t>
      </w:r>
      <w:r w:rsidR="002C17E0" w:rsidRPr="000076A6">
        <w:rPr>
          <w:rFonts w:ascii="Times New Roman" w:hAnsi="Times New Roman" w:cs="Times New Roman"/>
          <w:i/>
          <w:iCs/>
          <w:sz w:val="20"/>
          <w:szCs w:val="20"/>
        </w:rPr>
        <w:t xml:space="preserve">ogni </w:t>
      </w:r>
      <w:r w:rsidRPr="000076A6">
        <w:rPr>
          <w:rFonts w:ascii="Times New Roman" w:hAnsi="Times New Roman" w:cs="Times New Roman"/>
          <w:i/>
          <w:iCs/>
          <w:sz w:val="20"/>
          <w:szCs w:val="20"/>
        </w:rPr>
        <w:t xml:space="preserve">dieci reati </w:t>
      </w:r>
      <w:r w:rsidR="002C17E0" w:rsidRPr="000076A6">
        <w:rPr>
          <w:rFonts w:ascii="Times New Roman" w:hAnsi="Times New Roman" w:cs="Times New Roman"/>
          <w:i/>
          <w:iCs/>
          <w:sz w:val="20"/>
          <w:szCs w:val="20"/>
        </w:rPr>
        <w:t xml:space="preserve">denunciati </w:t>
      </w:r>
      <w:r w:rsidRPr="000076A6">
        <w:rPr>
          <w:rFonts w:ascii="Times New Roman" w:hAnsi="Times New Roman" w:cs="Times New Roman"/>
          <w:i/>
          <w:iCs/>
          <w:sz w:val="20"/>
          <w:szCs w:val="20"/>
        </w:rPr>
        <w:t>con autore n</w:t>
      </w:r>
      <w:r w:rsidRPr="000076A6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Pr="000076A6">
        <w:rPr>
          <w:rFonts w:ascii="Times New Roman" w:hAnsi="Times New Roman" w:cs="Times New Roman"/>
          <w:i/>
          <w:iCs/>
          <w:sz w:val="20"/>
          <w:szCs w:val="20"/>
        </w:rPr>
        <w:t xml:space="preserve">to </w:t>
      </w:r>
      <w:r w:rsidR="00E270AD" w:rsidRPr="000076A6">
        <w:rPr>
          <w:rFonts w:ascii="Times New Roman" w:hAnsi="Times New Roman" w:cs="Times New Roman"/>
          <w:i/>
          <w:iCs/>
          <w:sz w:val="20"/>
          <w:szCs w:val="20"/>
        </w:rPr>
        <w:t xml:space="preserve">in </w:t>
      </w:r>
      <w:r w:rsidR="002607C5" w:rsidRPr="000076A6">
        <w:rPr>
          <w:rFonts w:ascii="Times New Roman" w:hAnsi="Times New Roman" w:cs="Times New Roman"/>
          <w:i/>
          <w:iCs/>
          <w:sz w:val="20"/>
          <w:szCs w:val="20"/>
        </w:rPr>
        <w:t xml:space="preserve">Emilia-Romagna, in </w:t>
      </w:r>
      <w:r w:rsidR="00E270AD" w:rsidRPr="000076A6">
        <w:rPr>
          <w:rFonts w:ascii="Times New Roman" w:hAnsi="Times New Roman" w:cs="Times New Roman"/>
          <w:i/>
          <w:iCs/>
          <w:sz w:val="20"/>
          <w:szCs w:val="20"/>
        </w:rPr>
        <w:t>Italia</w:t>
      </w:r>
      <w:r w:rsidR="002607C5" w:rsidRPr="000076A6">
        <w:rPr>
          <w:rFonts w:ascii="Times New Roman" w:hAnsi="Times New Roman" w:cs="Times New Roman"/>
          <w:i/>
          <w:iCs/>
          <w:sz w:val="20"/>
          <w:szCs w:val="20"/>
        </w:rPr>
        <w:t xml:space="preserve"> e </w:t>
      </w:r>
      <w:r w:rsidR="00E270AD" w:rsidRPr="000076A6">
        <w:rPr>
          <w:rFonts w:ascii="Times New Roman" w:hAnsi="Times New Roman" w:cs="Times New Roman"/>
          <w:i/>
          <w:iCs/>
          <w:sz w:val="20"/>
          <w:szCs w:val="20"/>
        </w:rPr>
        <w:t>nel Nord-Est</w:t>
      </w:r>
      <w:r w:rsidRPr="000076A6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="002C17E0" w:rsidRPr="000076A6">
        <w:rPr>
          <w:rFonts w:ascii="Times New Roman" w:hAnsi="Times New Roman" w:cs="Times New Roman"/>
          <w:i/>
          <w:iCs/>
          <w:sz w:val="20"/>
          <w:szCs w:val="20"/>
        </w:rPr>
        <w:t xml:space="preserve">Distinzione per alcune fattispecie delittuose. </w:t>
      </w:r>
      <w:r w:rsidRPr="000076A6">
        <w:rPr>
          <w:rFonts w:ascii="Times New Roman" w:hAnsi="Times New Roman" w:cs="Times New Roman"/>
          <w:i/>
          <w:iCs/>
          <w:sz w:val="20"/>
          <w:szCs w:val="20"/>
        </w:rPr>
        <w:t>Periodo 2010-2018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035"/>
        <w:gridCol w:w="1535"/>
        <w:gridCol w:w="1537"/>
        <w:gridCol w:w="1537"/>
      </w:tblGrid>
      <w:tr w:rsidR="003B1589" w:rsidRPr="002C35EA" w:rsidTr="00711AFE">
        <w:trPr>
          <w:trHeight w:val="170"/>
        </w:trPr>
        <w:tc>
          <w:tcPr>
            <w:tcW w:w="2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589" w:rsidRPr="002C35EA" w:rsidRDefault="003B1589" w:rsidP="003B15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C35E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589" w:rsidRPr="002C35EA" w:rsidRDefault="004B01DC" w:rsidP="003B1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C35E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Emilia-Romagna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589" w:rsidRPr="002C35EA" w:rsidRDefault="004B01DC" w:rsidP="003B1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C35E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Italia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589" w:rsidRPr="002C35EA" w:rsidRDefault="004B01DC" w:rsidP="003B1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C35E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Nord-Est</w:t>
            </w:r>
          </w:p>
        </w:tc>
      </w:tr>
      <w:tr w:rsidR="004B01DC" w:rsidRPr="002C35EA" w:rsidTr="004B01DC">
        <w:trPr>
          <w:trHeight w:val="170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1DC" w:rsidRPr="002C35EA" w:rsidRDefault="004B01DC" w:rsidP="004B01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C35E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Associazione a delinquere 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1DC" w:rsidRPr="002C35EA" w:rsidRDefault="004B01DC" w:rsidP="004B0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C35E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87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1DC" w:rsidRPr="002C35EA" w:rsidRDefault="004B01DC" w:rsidP="004B0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C35E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91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1DC" w:rsidRPr="002C35EA" w:rsidRDefault="004B01DC" w:rsidP="004B0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C35E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76</w:t>
            </w:r>
          </w:p>
        </w:tc>
      </w:tr>
      <w:tr w:rsidR="004B01DC" w:rsidRPr="002C35EA" w:rsidTr="004B01DC">
        <w:trPr>
          <w:trHeight w:val="170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1DC" w:rsidRPr="002C35EA" w:rsidRDefault="004B01DC" w:rsidP="004B01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C35E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Omicidi di mafia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1DC" w:rsidRPr="002C35EA" w:rsidRDefault="004B01DC" w:rsidP="004B0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C35E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1DC" w:rsidRPr="002C35EA" w:rsidRDefault="004B01DC" w:rsidP="004B0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C35E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57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1DC" w:rsidRPr="002C35EA" w:rsidRDefault="004B01DC" w:rsidP="004B0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C35E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30</w:t>
            </w:r>
          </w:p>
        </w:tc>
      </w:tr>
      <w:tr w:rsidR="004B01DC" w:rsidRPr="002C35EA" w:rsidTr="004B01DC">
        <w:trPr>
          <w:trHeight w:val="170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1DC" w:rsidRPr="002C35EA" w:rsidRDefault="004B01DC" w:rsidP="004B01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C35E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Estorsioni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1DC" w:rsidRPr="002C35EA" w:rsidRDefault="004B01DC" w:rsidP="004B0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C35E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1DC" w:rsidRPr="002C35EA" w:rsidRDefault="004B01DC" w:rsidP="004B0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C35E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1DC" w:rsidRPr="002C35EA" w:rsidRDefault="004B01DC" w:rsidP="004B0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C35E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17</w:t>
            </w:r>
          </w:p>
        </w:tc>
      </w:tr>
      <w:tr w:rsidR="004B01DC" w:rsidRPr="002C35EA" w:rsidTr="004B01DC">
        <w:trPr>
          <w:trHeight w:val="170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1DC" w:rsidRPr="002C35EA" w:rsidRDefault="008E3B07" w:rsidP="004B01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C35E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Danneggiamenti, a</w:t>
            </w:r>
            <w:r w:rsidR="00D548F1" w:rsidRPr="002C35E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ttentati 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1DC" w:rsidRPr="002C35EA" w:rsidRDefault="004B01DC" w:rsidP="004B0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C35E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1DC" w:rsidRPr="002C35EA" w:rsidRDefault="004B01DC" w:rsidP="004B0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C35E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1DC" w:rsidRPr="002C35EA" w:rsidRDefault="004B01DC" w:rsidP="004B0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C35E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15</w:t>
            </w:r>
          </w:p>
        </w:tc>
      </w:tr>
      <w:tr w:rsidR="004B01DC" w:rsidRPr="002C35EA" w:rsidTr="004B01DC">
        <w:trPr>
          <w:trHeight w:val="170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1DC" w:rsidRPr="002C35EA" w:rsidRDefault="004B01DC" w:rsidP="004B01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C35E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Produzione, traffico e spaccio di stupefacenti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1DC" w:rsidRPr="002C35EA" w:rsidRDefault="004B01DC" w:rsidP="004B0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C35E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1DC" w:rsidRPr="002C35EA" w:rsidRDefault="004B01DC" w:rsidP="004B0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C35E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1DC" w:rsidRPr="002C35EA" w:rsidRDefault="004B01DC" w:rsidP="004B0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C35E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</w:t>
            </w:r>
          </w:p>
        </w:tc>
      </w:tr>
      <w:tr w:rsidR="004B01DC" w:rsidRPr="002C35EA" w:rsidTr="004B01DC">
        <w:trPr>
          <w:trHeight w:val="170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1DC" w:rsidRPr="002C35EA" w:rsidRDefault="004B01DC" w:rsidP="004B01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C35E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Sfruttamento della prostituzione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1DC" w:rsidRPr="002C35EA" w:rsidRDefault="004B01DC" w:rsidP="004B0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C35E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1DC" w:rsidRPr="002C35EA" w:rsidRDefault="004B01DC" w:rsidP="004B0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C35E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1DC" w:rsidRPr="002C35EA" w:rsidRDefault="004B01DC" w:rsidP="004B0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C35E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26</w:t>
            </w:r>
          </w:p>
        </w:tc>
      </w:tr>
      <w:tr w:rsidR="004B01DC" w:rsidRPr="002C35EA" w:rsidTr="004B01DC">
        <w:trPr>
          <w:trHeight w:val="170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1DC" w:rsidRPr="002C35EA" w:rsidRDefault="004B01DC" w:rsidP="004B01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C35E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Furti e rapine organizzate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1DC" w:rsidRPr="002C35EA" w:rsidRDefault="004B01DC" w:rsidP="004B0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C35E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1DC" w:rsidRPr="002C35EA" w:rsidRDefault="004B01DC" w:rsidP="004B0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C35E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1DC" w:rsidRPr="002C35EA" w:rsidRDefault="004B01DC" w:rsidP="004B0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C35E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</w:t>
            </w:r>
          </w:p>
        </w:tc>
      </w:tr>
      <w:tr w:rsidR="004B01DC" w:rsidRPr="002C35EA" w:rsidTr="004B01DC">
        <w:trPr>
          <w:trHeight w:val="170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1DC" w:rsidRPr="002C35EA" w:rsidRDefault="004B01DC" w:rsidP="004B01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C35E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Ricettazione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1DC" w:rsidRPr="002C35EA" w:rsidRDefault="004B01DC" w:rsidP="004B0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C35E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1DC" w:rsidRPr="002C35EA" w:rsidRDefault="004B01DC" w:rsidP="004B0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C35E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1DC" w:rsidRPr="002C35EA" w:rsidRDefault="004B01DC" w:rsidP="004B0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C35E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16</w:t>
            </w:r>
          </w:p>
        </w:tc>
      </w:tr>
      <w:tr w:rsidR="004B01DC" w:rsidRPr="002C35EA" w:rsidTr="004B01DC">
        <w:trPr>
          <w:trHeight w:val="170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1DC" w:rsidRPr="002C35EA" w:rsidRDefault="004B01DC" w:rsidP="004B01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C35E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Truffe, frodi e contraffazione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1DC" w:rsidRPr="002C35EA" w:rsidRDefault="004B01DC" w:rsidP="004B0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C35E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1DC" w:rsidRPr="002C35EA" w:rsidRDefault="004B01DC" w:rsidP="004B0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C35E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1DC" w:rsidRPr="002C35EA" w:rsidRDefault="004B01DC" w:rsidP="004B0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C35E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14</w:t>
            </w:r>
          </w:p>
        </w:tc>
      </w:tr>
      <w:tr w:rsidR="004B01DC" w:rsidRPr="002C35EA" w:rsidTr="004B01DC">
        <w:trPr>
          <w:trHeight w:val="170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1DC" w:rsidRPr="002C35EA" w:rsidRDefault="004B01DC" w:rsidP="004B01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C35E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Usura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1DC" w:rsidRPr="002C35EA" w:rsidRDefault="004B01DC" w:rsidP="004B0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C35E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1DC" w:rsidRPr="002C35EA" w:rsidRDefault="004B01DC" w:rsidP="004B0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C35E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1DC" w:rsidRPr="002C35EA" w:rsidRDefault="004B01DC" w:rsidP="004B0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C35E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21</w:t>
            </w:r>
          </w:p>
        </w:tc>
      </w:tr>
      <w:tr w:rsidR="004B01DC" w:rsidRPr="002C35EA" w:rsidTr="004B01DC">
        <w:trPr>
          <w:trHeight w:val="170"/>
        </w:trPr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1DC" w:rsidRPr="002C35EA" w:rsidRDefault="004B01DC" w:rsidP="004B01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C35E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Riciclaggio e impiego di denaro illecito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01DC" w:rsidRPr="002C35EA" w:rsidRDefault="004B01DC" w:rsidP="004B0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C35E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01DC" w:rsidRPr="002C35EA" w:rsidRDefault="004B01DC" w:rsidP="004B0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C35E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01DC" w:rsidRPr="002C35EA" w:rsidRDefault="004B01DC" w:rsidP="004B0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C35E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27</w:t>
            </w:r>
          </w:p>
        </w:tc>
      </w:tr>
    </w:tbl>
    <w:p w:rsidR="003B1589" w:rsidRPr="006A148C" w:rsidRDefault="00035D2D" w:rsidP="00035D2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6A148C">
        <w:rPr>
          <w:rFonts w:ascii="Arial" w:eastAsia="Times New Roman" w:hAnsi="Arial" w:cs="Arial"/>
          <w:sz w:val="16"/>
          <w:szCs w:val="16"/>
          <w:lang w:eastAsia="it-IT"/>
        </w:rPr>
        <w:t xml:space="preserve">Fonte: </w:t>
      </w:r>
      <w:r w:rsidR="000076A6">
        <w:rPr>
          <w:rFonts w:ascii="Arial" w:eastAsia="Times New Roman" w:hAnsi="Arial" w:cs="Arial"/>
          <w:sz w:val="16"/>
          <w:szCs w:val="16"/>
          <w:lang w:eastAsia="it-IT"/>
        </w:rPr>
        <w:t>E</w:t>
      </w:r>
      <w:r w:rsidRPr="006A148C">
        <w:rPr>
          <w:rFonts w:ascii="Arial" w:eastAsia="Times New Roman" w:hAnsi="Arial" w:cs="Arial"/>
          <w:sz w:val="16"/>
          <w:szCs w:val="16"/>
          <w:lang w:eastAsia="it-IT"/>
        </w:rPr>
        <w:t xml:space="preserve">laborazione </w:t>
      </w:r>
      <w:r w:rsidR="00005A56">
        <w:rPr>
          <w:rFonts w:ascii="Arial" w:eastAsia="Times New Roman" w:hAnsi="Arial" w:cs="Arial"/>
          <w:sz w:val="16"/>
          <w:szCs w:val="16"/>
          <w:lang w:eastAsia="it-IT"/>
        </w:rPr>
        <w:t>Regione Emilia-Romagna su d</w:t>
      </w:r>
      <w:r w:rsidRPr="006A148C">
        <w:rPr>
          <w:rFonts w:ascii="Arial" w:eastAsia="Times New Roman" w:hAnsi="Arial" w:cs="Arial"/>
          <w:sz w:val="16"/>
          <w:szCs w:val="16"/>
          <w:lang w:eastAsia="it-IT"/>
        </w:rPr>
        <w:t>ati SDI del Ministero dell’Interno.</w:t>
      </w:r>
    </w:p>
    <w:p w:rsidR="004B01DC" w:rsidRDefault="004B01DC" w:rsidP="003104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22C5C" w:rsidRDefault="00A22C5C" w:rsidP="00B00A5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A22C5C" w:rsidRDefault="00A22C5C" w:rsidP="00B00A5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A22C5C" w:rsidRDefault="00A22C5C" w:rsidP="00B00A5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280289" w:rsidRPr="00B00A5C" w:rsidRDefault="0072291C" w:rsidP="00A22C5C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B00A5C">
        <w:rPr>
          <w:rFonts w:ascii="Arial" w:eastAsia="Times New Roman" w:hAnsi="Arial" w:cs="Times New Roman"/>
          <w:sz w:val="24"/>
          <w:szCs w:val="24"/>
          <w:lang w:eastAsia="it-IT"/>
        </w:rPr>
        <w:t>D</w:t>
      </w:r>
      <w:r w:rsidR="00280289" w:rsidRPr="00B00A5C">
        <w:rPr>
          <w:rFonts w:ascii="Arial" w:eastAsia="Times New Roman" w:hAnsi="Arial" w:cs="Times New Roman"/>
          <w:sz w:val="24"/>
          <w:szCs w:val="24"/>
          <w:lang w:eastAsia="it-IT"/>
        </w:rPr>
        <w:t xml:space="preserve">i </w:t>
      </w:r>
      <w:r w:rsidRPr="00B00A5C">
        <w:rPr>
          <w:rFonts w:ascii="Arial" w:eastAsia="Times New Roman" w:hAnsi="Arial" w:cs="Times New Roman"/>
          <w:sz w:val="24"/>
          <w:szCs w:val="24"/>
          <w:lang w:eastAsia="it-IT"/>
        </w:rPr>
        <w:t>ciascuno di questi reati</w:t>
      </w:r>
      <w:r w:rsidR="00AC06FC" w:rsidRPr="00B00A5C">
        <w:rPr>
          <w:rFonts w:ascii="Arial" w:eastAsia="Times New Roman" w:hAnsi="Arial" w:cs="Times New Roman"/>
          <w:sz w:val="24"/>
          <w:szCs w:val="24"/>
          <w:lang w:eastAsia="it-IT"/>
        </w:rPr>
        <w:t xml:space="preserve">, </w:t>
      </w:r>
      <w:r w:rsidRPr="00B00A5C">
        <w:rPr>
          <w:rFonts w:ascii="Arial" w:eastAsia="Times New Roman" w:hAnsi="Arial" w:cs="Times New Roman"/>
          <w:sz w:val="24"/>
          <w:szCs w:val="24"/>
          <w:lang w:eastAsia="it-IT"/>
        </w:rPr>
        <w:t>si esaminer</w:t>
      </w:r>
      <w:r w:rsidR="00C1375C" w:rsidRPr="00B00A5C">
        <w:rPr>
          <w:rFonts w:ascii="Arial" w:eastAsia="Times New Roman" w:hAnsi="Arial" w:cs="Times New Roman"/>
          <w:sz w:val="24"/>
          <w:szCs w:val="24"/>
          <w:lang w:eastAsia="it-IT"/>
        </w:rPr>
        <w:t xml:space="preserve">anno gli sviluppi e </w:t>
      </w:r>
      <w:r w:rsidRPr="00B00A5C">
        <w:rPr>
          <w:rFonts w:ascii="Arial" w:eastAsia="Times New Roman" w:hAnsi="Arial" w:cs="Times New Roman"/>
          <w:sz w:val="24"/>
          <w:szCs w:val="24"/>
          <w:lang w:eastAsia="it-IT"/>
        </w:rPr>
        <w:t xml:space="preserve">il peso </w:t>
      </w:r>
      <w:r w:rsidR="00AC06FC" w:rsidRPr="00B00A5C">
        <w:rPr>
          <w:rFonts w:ascii="Arial" w:eastAsia="Times New Roman" w:hAnsi="Arial" w:cs="Times New Roman"/>
          <w:sz w:val="24"/>
          <w:szCs w:val="24"/>
          <w:lang w:eastAsia="it-IT"/>
        </w:rPr>
        <w:t xml:space="preserve">che hanno </w:t>
      </w:r>
      <w:r w:rsidRPr="00B00A5C">
        <w:rPr>
          <w:rFonts w:ascii="Arial" w:eastAsia="Times New Roman" w:hAnsi="Arial" w:cs="Times New Roman"/>
          <w:sz w:val="24"/>
          <w:szCs w:val="24"/>
          <w:lang w:eastAsia="it-IT"/>
        </w:rPr>
        <w:t>av</w:t>
      </w:r>
      <w:r w:rsidRPr="00B00A5C">
        <w:rPr>
          <w:rFonts w:ascii="Arial" w:eastAsia="Times New Roman" w:hAnsi="Arial" w:cs="Times New Roman"/>
          <w:sz w:val="24"/>
          <w:szCs w:val="24"/>
          <w:lang w:eastAsia="it-IT"/>
        </w:rPr>
        <w:t>u</w:t>
      </w:r>
      <w:r w:rsidRPr="00B00A5C">
        <w:rPr>
          <w:rFonts w:ascii="Arial" w:eastAsia="Times New Roman" w:hAnsi="Arial" w:cs="Times New Roman"/>
          <w:sz w:val="24"/>
          <w:szCs w:val="24"/>
          <w:lang w:eastAsia="it-IT"/>
        </w:rPr>
        <w:t xml:space="preserve">to nella </w:t>
      </w:r>
      <w:r w:rsidR="002C35EA" w:rsidRPr="00B00A5C">
        <w:rPr>
          <w:rFonts w:ascii="Arial" w:eastAsia="Times New Roman" w:hAnsi="Arial" w:cs="Times New Roman"/>
          <w:sz w:val="24"/>
          <w:szCs w:val="24"/>
          <w:lang w:eastAsia="it-IT"/>
        </w:rPr>
        <w:t xml:space="preserve">nostra </w:t>
      </w:r>
      <w:r w:rsidRPr="00B00A5C">
        <w:rPr>
          <w:rFonts w:ascii="Arial" w:eastAsia="Times New Roman" w:hAnsi="Arial" w:cs="Times New Roman"/>
          <w:sz w:val="24"/>
          <w:szCs w:val="24"/>
          <w:lang w:eastAsia="it-IT"/>
        </w:rPr>
        <w:t xml:space="preserve">regione </w:t>
      </w:r>
      <w:r w:rsidR="00C1375C" w:rsidRPr="00B00A5C">
        <w:rPr>
          <w:rFonts w:ascii="Arial" w:eastAsia="Times New Roman" w:hAnsi="Arial" w:cs="Times New Roman"/>
          <w:sz w:val="24"/>
          <w:szCs w:val="24"/>
          <w:lang w:eastAsia="it-IT"/>
        </w:rPr>
        <w:t xml:space="preserve">e nelle sue province </w:t>
      </w:r>
      <w:r w:rsidR="00280289" w:rsidRPr="00B00A5C">
        <w:rPr>
          <w:rFonts w:ascii="Arial" w:eastAsia="Times New Roman" w:hAnsi="Arial" w:cs="Times New Roman"/>
          <w:sz w:val="24"/>
          <w:szCs w:val="24"/>
          <w:lang w:eastAsia="it-IT"/>
        </w:rPr>
        <w:t xml:space="preserve">in un arco temporale di </w:t>
      </w:r>
      <w:r w:rsidR="002B031F" w:rsidRPr="00B00A5C">
        <w:rPr>
          <w:rFonts w:ascii="Arial" w:eastAsia="Times New Roman" w:hAnsi="Arial" w:cs="Times New Roman"/>
          <w:sz w:val="24"/>
          <w:szCs w:val="24"/>
          <w:lang w:eastAsia="it-IT"/>
        </w:rPr>
        <w:t>dieci</w:t>
      </w:r>
      <w:r w:rsidR="00280289" w:rsidRPr="00B00A5C">
        <w:rPr>
          <w:rFonts w:ascii="Arial" w:eastAsia="Times New Roman" w:hAnsi="Arial" w:cs="Times New Roman"/>
          <w:sz w:val="24"/>
          <w:szCs w:val="24"/>
          <w:lang w:eastAsia="it-IT"/>
        </w:rPr>
        <w:t xml:space="preserve"> anni</w:t>
      </w:r>
      <w:r w:rsidR="002C35EA" w:rsidRPr="00B00A5C">
        <w:rPr>
          <w:rFonts w:ascii="Arial" w:eastAsia="Times New Roman" w:hAnsi="Arial" w:cs="Times New Roman"/>
          <w:sz w:val="24"/>
          <w:szCs w:val="24"/>
          <w:lang w:eastAsia="it-IT"/>
        </w:rPr>
        <w:t xml:space="preserve">: </w:t>
      </w:r>
      <w:r w:rsidR="00280289" w:rsidRPr="00B00A5C">
        <w:rPr>
          <w:rFonts w:ascii="Arial" w:eastAsia="Times New Roman" w:hAnsi="Arial" w:cs="Times New Roman"/>
          <w:sz w:val="24"/>
          <w:szCs w:val="24"/>
          <w:lang w:eastAsia="it-IT"/>
        </w:rPr>
        <w:t xml:space="preserve">dal </w:t>
      </w:r>
      <w:r w:rsidR="004C7BC6" w:rsidRPr="00B00A5C">
        <w:rPr>
          <w:rFonts w:ascii="Arial" w:eastAsia="Times New Roman" w:hAnsi="Arial" w:cs="Times New Roman"/>
          <w:sz w:val="24"/>
          <w:szCs w:val="24"/>
          <w:lang w:eastAsia="it-IT"/>
        </w:rPr>
        <w:t>2010 al 201</w:t>
      </w:r>
      <w:r w:rsidR="001E4AC4" w:rsidRPr="00B00A5C">
        <w:rPr>
          <w:rFonts w:ascii="Arial" w:eastAsia="Times New Roman" w:hAnsi="Arial" w:cs="Times New Roman"/>
          <w:sz w:val="24"/>
          <w:szCs w:val="24"/>
          <w:lang w:eastAsia="it-IT"/>
        </w:rPr>
        <w:t>9</w:t>
      </w:r>
      <w:r w:rsidR="004C7BC6" w:rsidRPr="00B00A5C">
        <w:rPr>
          <w:rFonts w:ascii="Arial" w:eastAsia="Times New Roman" w:hAnsi="Arial" w:cs="Times New Roman"/>
          <w:sz w:val="24"/>
          <w:szCs w:val="24"/>
          <w:lang w:eastAsia="it-IT"/>
        </w:rPr>
        <w:t>, che corrisponde al periodo più recente per cui i dati sono d</w:t>
      </w:r>
      <w:r w:rsidR="004C7BC6" w:rsidRPr="00B00A5C">
        <w:rPr>
          <w:rFonts w:ascii="Arial" w:eastAsia="Times New Roman" w:hAnsi="Arial" w:cs="Times New Roman"/>
          <w:sz w:val="24"/>
          <w:szCs w:val="24"/>
          <w:lang w:eastAsia="it-IT"/>
        </w:rPr>
        <w:t>i</w:t>
      </w:r>
      <w:r w:rsidR="004C7BC6" w:rsidRPr="00B00A5C">
        <w:rPr>
          <w:rFonts w:ascii="Arial" w:eastAsia="Times New Roman" w:hAnsi="Arial" w:cs="Times New Roman"/>
          <w:sz w:val="24"/>
          <w:szCs w:val="24"/>
          <w:lang w:eastAsia="it-IT"/>
        </w:rPr>
        <w:t>sponibili</w:t>
      </w:r>
      <w:r w:rsidR="00B00A5C">
        <w:rPr>
          <w:rFonts w:ascii="Arial" w:eastAsia="Times New Roman" w:hAnsi="Arial" w:cs="Times New Roman"/>
          <w:sz w:val="24"/>
          <w:szCs w:val="24"/>
          <w:lang w:eastAsia="it-IT"/>
        </w:rPr>
        <w:t>.</w:t>
      </w:r>
      <w:r w:rsidR="00280289" w:rsidRPr="00B00A5C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</w:p>
    <w:p w:rsidR="00E66B98" w:rsidRDefault="00E66B98" w:rsidP="003E13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10A6E" w:rsidRDefault="00B00A5C" w:rsidP="00005A56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B00A5C">
        <w:rPr>
          <w:rFonts w:ascii="Arial" w:eastAsia="Times New Roman" w:hAnsi="Arial" w:cs="Times New Roman"/>
          <w:sz w:val="24"/>
          <w:szCs w:val="24"/>
          <w:lang w:eastAsia="it-IT"/>
        </w:rPr>
        <w:t>N</w:t>
      </w:r>
      <w:r w:rsidR="00B65640" w:rsidRPr="00B00A5C">
        <w:rPr>
          <w:rFonts w:ascii="Arial" w:eastAsia="Times New Roman" w:hAnsi="Arial" w:cs="Times New Roman"/>
          <w:sz w:val="24"/>
          <w:szCs w:val="24"/>
          <w:lang w:eastAsia="it-IT"/>
        </w:rPr>
        <w:t xml:space="preserve">ella </w:t>
      </w:r>
      <w:r w:rsidR="00283C5D" w:rsidRPr="00B00A5C">
        <w:rPr>
          <w:rFonts w:ascii="Arial" w:eastAsia="Times New Roman" w:hAnsi="Arial" w:cs="Times New Roman"/>
          <w:sz w:val="24"/>
          <w:szCs w:val="24"/>
          <w:lang w:eastAsia="it-IT"/>
        </w:rPr>
        <w:t>tabella 2</w:t>
      </w:r>
      <w:r w:rsidR="00D73F0D">
        <w:rPr>
          <w:rFonts w:ascii="Arial" w:eastAsia="Times New Roman" w:hAnsi="Arial" w:cs="Times New Roman"/>
          <w:sz w:val="24"/>
          <w:szCs w:val="24"/>
          <w:lang w:eastAsia="it-IT"/>
        </w:rPr>
        <w:t xml:space="preserve">, sotto riportata, </w:t>
      </w:r>
      <w:r w:rsidR="00B65640" w:rsidRPr="00B00A5C">
        <w:rPr>
          <w:rFonts w:ascii="Arial" w:eastAsia="Times New Roman" w:hAnsi="Arial" w:cs="Times New Roman"/>
          <w:sz w:val="24"/>
          <w:szCs w:val="24"/>
          <w:lang w:eastAsia="it-IT"/>
        </w:rPr>
        <w:t>è</w:t>
      </w:r>
      <w:r w:rsidR="00D73F0D">
        <w:rPr>
          <w:rFonts w:ascii="Arial" w:eastAsia="Times New Roman" w:hAnsi="Arial" w:cs="Times New Roman"/>
          <w:sz w:val="24"/>
          <w:szCs w:val="24"/>
          <w:lang w:eastAsia="it-IT"/>
        </w:rPr>
        <w:t xml:space="preserve"> indicata </w:t>
      </w:r>
      <w:r w:rsidR="00B82C1D" w:rsidRPr="00B00A5C">
        <w:rPr>
          <w:rFonts w:ascii="Arial" w:eastAsia="Times New Roman" w:hAnsi="Arial" w:cs="Times New Roman"/>
          <w:sz w:val="24"/>
          <w:szCs w:val="24"/>
          <w:lang w:eastAsia="it-IT"/>
        </w:rPr>
        <w:t>la somma</w:t>
      </w:r>
      <w:r w:rsidR="00FF6BB6" w:rsidRPr="00B00A5C">
        <w:rPr>
          <w:rFonts w:ascii="Arial" w:eastAsia="Times New Roman" w:hAnsi="Arial" w:cs="Times New Roman"/>
          <w:sz w:val="24"/>
          <w:szCs w:val="24"/>
          <w:lang w:eastAsia="it-IT"/>
        </w:rPr>
        <w:t xml:space="preserve"> delle </w:t>
      </w:r>
      <w:r w:rsidR="00DC02FB" w:rsidRPr="00B00A5C">
        <w:rPr>
          <w:rFonts w:ascii="Arial" w:eastAsia="Times New Roman" w:hAnsi="Arial" w:cs="Times New Roman"/>
          <w:sz w:val="24"/>
          <w:szCs w:val="24"/>
          <w:lang w:eastAsia="it-IT"/>
        </w:rPr>
        <w:t xml:space="preserve">denunce </w:t>
      </w:r>
      <w:r w:rsidR="00FF6BB6" w:rsidRPr="00B00A5C">
        <w:rPr>
          <w:rFonts w:ascii="Arial" w:eastAsia="Times New Roman" w:hAnsi="Arial" w:cs="Times New Roman"/>
          <w:sz w:val="24"/>
          <w:szCs w:val="24"/>
          <w:lang w:eastAsia="it-IT"/>
        </w:rPr>
        <w:t xml:space="preserve">rilevate dalle forze di polizia </w:t>
      </w:r>
      <w:r w:rsidR="00407055" w:rsidRPr="00B00A5C">
        <w:rPr>
          <w:rFonts w:ascii="Arial" w:eastAsia="Times New Roman" w:hAnsi="Arial" w:cs="Times New Roman"/>
          <w:sz w:val="24"/>
          <w:szCs w:val="24"/>
          <w:lang w:eastAsia="it-IT"/>
        </w:rPr>
        <w:t>tra il 2010 e il 201</w:t>
      </w:r>
      <w:r w:rsidR="007E15DE" w:rsidRPr="00B00A5C">
        <w:rPr>
          <w:rFonts w:ascii="Arial" w:eastAsia="Times New Roman" w:hAnsi="Arial" w:cs="Times New Roman"/>
          <w:sz w:val="24"/>
          <w:szCs w:val="24"/>
          <w:lang w:eastAsia="it-IT"/>
        </w:rPr>
        <w:t>9</w:t>
      </w:r>
      <w:r w:rsidR="00C159A5" w:rsidRPr="00B00A5C">
        <w:rPr>
          <w:rFonts w:ascii="Arial" w:eastAsia="Times New Roman" w:hAnsi="Arial" w:cs="Times New Roman"/>
          <w:sz w:val="24"/>
          <w:szCs w:val="24"/>
          <w:lang w:eastAsia="it-IT"/>
        </w:rPr>
        <w:t xml:space="preserve">, </w:t>
      </w:r>
      <w:r w:rsidR="007E15DE" w:rsidRPr="00B00A5C">
        <w:rPr>
          <w:rFonts w:ascii="Arial" w:eastAsia="Times New Roman" w:hAnsi="Arial" w:cs="Times New Roman"/>
          <w:sz w:val="24"/>
          <w:szCs w:val="24"/>
          <w:lang w:eastAsia="it-IT"/>
        </w:rPr>
        <w:t>il tasso di variazione medio annuale</w:t>
      </w:r>
      <w:r w:rsidR="00050556" w:rsidRPr="00B00A5C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  <w:r w:rsidR="005808D8" w:rsidRPr="00B00A5C">
        <w:rPr>
          <w:rFonts w:ascii="Arial" w:eastAsia="Times New Roman" w:hAnsi="Arial" w:cs="Times New Roman"/>
          <w:sz w:val="24"/>
          <w:szCs w:val="24"/>
          <w:lang w:eastAsia="it-IT"/>
        </w:rPr>
        <w:t xml:space="preserve">e </w:t>
      </w:r>
      <w:r w:rsidR="00C159A5" w:rsidRPr="00B00A5C">
        <w:rPr>
          <w:rFonts w:ascii="Arial" w:eastAsia="Times New Roman" w:hAnsi="Arial" w:cs="Times New Roman"/>
          <w:sz w:val="24"/>
          <w:szCs w:val="24"/>
          <w:lang w:eastAsia="it-IT"/>
        </w:rPr>
        <w:t>il ta</w:t>
      </w:r>
      <w:r w:rsidR="00C159A5" w:rsidRPr="00B00A5C">
        <w:rPr>
          <w:rFonts w:ascii="Arial" w:eastAsia="Times New Roman" w:hAnsi="Arial" w:cs="Times New Roman"/>
          <w:sz w:val="24"/>
          <w:szCs w:val="24"/>
          <w:lang w:eastAsia="it-IT"/>
        </w:rPr>
        <w:t>s</w:t>
      </w:r>
      <w:r w:rsidR="00C159A5" w:rsidRPr="00B00A5C">
        <w:rPr>
          <w:rFonts w:ascii="Arial" w:eastAsia="Times New Roman" w:hAnsi="Arial" w:cs="Times New Roman"/>
          <w:sz w:val="24"/>
          <w:szCs w:val="24"/>
          <w:lang w:eastAsia="it-IT"/>
        </w:rPr>
        <w:t xml:space="preserve">so </w:t>
      </w:r>
      <w:r w:rsidR="00131998" w:rsidRPr="00B00A5C">
        <w:rPr>
          <w:rFonts w:ascii="Arial" w:eastAsia="Times New Roman" w:hAnsi="Arial" w:cs="Times New Roman"/>
          <w:sz w:val="24"/>
          <w:szCs w:val="24"/>
          <w:lang w:eastAsia="it-IT"/>
        </w:rPr>
        <w:t xml:space="preserve">medio </w:t>
      </w:r>
      <w:r w:rsidR="00DC02FB" w:rsidRPr="00B00A5C">
        <w:rPr>
          <w:rFonts w:ascii="Arial" w:eastAsia="Times New Roman" w:hAnsi="Arial" w:cs="Times New Roman"/>
          <w:sz w:val="24"/>
          <w:szCs w:val="24"/>
          <w:lang w:eastAsia="it-IT"/>
        </w:rPr>
        <w:t>di delittuosità</w:t>
      </w:r>
      <w:r w:rsidR="00407055" w:rsidRPr="00B00A5C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  <w:r w:rsidR="001E4AC4" w:rsidRPr="00B00A5C">
        <w:rPr>
          <w:rFonts w:ascii="Arial" w:eastAsia="Times New Roman" w:hAnsi="Arial" w:cs="Times New Roman"/>
          <w:sz w:val="24"/>
          <w:szCs w:val="24"/>
          <w:lang w:eastAsia="it-IT"/>
        </w:rPr>
        <w:t xml:space="preserve">calcolato su </w:t>
      </w:r>
      <w:r w:rsidR="00131998" w:rsidRPr="00B00A5C">
        <w:rPr>
          <w:rFonts w:ascii="Arial" w:eastAsia="Times New Roman" w:hAnsi="Arial" w:cs="Times New Roman"/>
          <w:sz w:val="24"/>
          <w:szCs w:val="24"/>
          <w:lang w:eastAsia="it-IT"/>
        </w:rPr>
        <w:t>100 mila abitanti</w:t>
      </w:r>
      <w:r w:rsidR="007E15DE" w:rsidRPr="00B00A5C">
        <w:rPr>
          <w:rFonts w:ascii="Arial" w:eastAsia="Times New Roman" w:hAnsi="Arial" w:cs="Times New Roman"/>
          <w:sz w:val="24"/>
          <w:szCs w:val="24"/>
          <w:lang w:eastAsia="it-IT"/>
        </w:rPr>
        <w:t xml:space="preserve">. </w:t>
      </w:r>
      <w:r w:rsidR="00B65640" w:rsidRPr="00B00A5C">
        <w:rPr>
          <w:rFonts w:ascii="Arial" w:eastAsia="Times New Roman" w:hAnsi="Arial" w:cs="Times New Roman"/>
          <w:sz w:val="24"/>
          <w:szCs w:val="24"/>
          <w:lang w:eastAsia="it-IT"/>
        </w:rPr>
        <w:t xml:space="preserve">Al fine di </w:t>
      </w:r>
      <w:r w:rsidR="00C159A5" w:rsidRPr="00B00A5C">
        <w:rPr>
          <w:rFonts w:ascii="Arial" w:eastAsia="Times New Roman" w:hAnsi="Arial" w:cs="Times New Roman"/>
          <w:sz w:val="24"/>
          <w:szCs w:val="24"/>
          <w:lang w:eastAsia="it-IT"/>
        </w:rPr>
        <w:t xml:space="preserve">contestualizzare </w:t>
      </w:r>
      <w:r w:rsidR="00FF6BB6" w:rsidRPr="00B00A5C">
        <w:rPr>
          <w:rFonts w:ascii="Arial" w:eastAsia="Times New Roman" w:hAnsi="Arial" w:cs="Times New Roman"/>
          <w:sz w:val="24"/>
          <w:szCs w:val="24"/>
          <w:lang w:eastAsia="it-IT"/>
        </w:rPr>
        <w:t xml:space="preserve">la posizione </w:t>
      </w:r>
      <w:r w:rsidR="00DC02FB" w:rsidRPr="00B00A5C">
        <w:rPr>
          <w:rFonts w:ascii="Arial" w:eastAsia="Times New Roman" w:hAnsi="Arial" w:cs="Times New Roman"/>
          <w:sz w:val="24"/>
          <w:szCs w:val="24"/>
          <w:lang w:eastAsia="it-IT"/>
        </w:rPr>
        <w:t>dell’Emilia-Romagna</w:t>
      </w:r>
      <w:r w:rsidR="00FF6BB6" w:rsidRPr="00B00A5C">
        <w:rPr>
          <w:rFonts w:ascii="Arial" w:eastAsia="Times New Roman" w:hAnsi="Arial" w:cs="Times New Roman"/>
          <w:sz w:val="24"/>
          <w:szCs w:val="24"/>
          <w:lang w:eastAsia="it-IT"/>
        </w:rPr>
        <w:t xml:space="preserve"> rispetto a </w:t>
      </w:r>
      <w:r w:rsidR="00131998" w:rsidRPr="00B00A5C">
        <w:rPr>
          <w:rFonts w:ascii="Arial" w:eastAsia="Times New Roman" w:hAnsi="Arial" w:cs="Times New Roman"/>
          <w:sz w:val="24"/>
          <w:szCs w:val="24"/>
          <w:lang w:eastAsia="it-IT"/>
        </w:rPr>
        <w:t xml:space="preserve">tali </w:t>
      </w:r>
      <w:r w:rsidR="00FF6BB6" w:rsidRPr="00B00A5C">
        <w:rPr>
          <w:rFonts w:ascii="Arial" w:eastAsia="Times New Roman" w:hAnsi="Arial" w:cs="Times New Roman"/>
          <w:sz w:val="24"/>
          <w:szCs w:val="24"/>
          <w:lang w:eastAsia="it-IT"/>
        </w:rPr>
        <w:t>fenomeni</w:t>
      </w:r>
      <w:r w:rsidR="00DC02FB" w:rsidRPr="00B00A5C">
        <w:rPr>
          <w:rFonts w:ascii="Arial" w:eastAsia="Times New Roman" w:hAnsi="Arial" w:cs="Times New Roman"/>
          <w:sz w:val="24"/>
          <w:szCs w:val="24"/>
          <w:lang w:eastAsia="it-IT"/>
        </w:rPr>
        <w:t xml:space="preserve">, nella tabella </w:t>
      </w:r>
      <w:r w:rsidR="00FF6BB6" w:rsidRPr="00B00A5C">
        <w:rPr>
          <w:rFonts w:ascii="Arial" w:eastAsia="Times New Roman" w:hAnsi="Arial" w:cs="Times New Roman"/>
          <w:sz w:val="24"/>
          <w:szCs w:val="24"/>
          <w:lang w:eastAsia="it-IT"/>
        </w:rPr>
        <w:t>sono r</w:t>
      </w:r>
      <w:r w:rsidR="00FF6BB6" w:rsidRPr="00B00A5C">
        <w:rPr>
          <w:rFonts w:ascii="Arial" w:eastAsia="Times New Roman" w:hAnsi="Arial" w:cs="Times New Roman"/>
          <w:sz w:val="24"/>
          <w:szCs w:val="24"/>
          <w:lang w:eastAsia="it-IT"/>
        </w:rPr>
        <w:t>i</w:t>
      </w:r>
      <w:r w:rsidR="00FF6BB6" w:rsidRPr="00B00A5C">
        <w:rPr>
          <w:rFonts w:ascii="Arial" w:eastAsia="Times New Roman" w:hAnsi="Arial" w:cs="Times New Roman"/>
          <w:sz w:val="24"/>
          <w:szCs w:val="24"/>
          <w:lang w:eastAsia="it-IT"/>
        </w:rPr>
        <w:t>portat</w:t>
      </w:r>
      <w:r w:rsidR="00B65640" w:rsidRPr="00B00A5C">
        <w:rPr>
          <w:rFonts w:ascii="Arial" w:eastAsia="Times New Roman" w:hAnsi="Arial" w:cs="Times New Roman"/>
          <w:sz w:val="24"/>
          <w:szCs w:val="24"/>
          <w:lang w:eastAsia="it-IT"/>
        </w:rPr>
        <w:t>i</w:t>
      </w:r>
      <w:r w:rsidR="00FF6BB6" w:rsidRPr="00B00A5C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  <w:r w:rsidR="00050556" w:rsidRPr="00B00A5C">
        <w:rPr>
          <w:rFonts w:ascii="Arial" w:eastAsia="Times New Roman" w:hAnsi="Arial" w:cs="Times New Roman"/>
          <w:sz w:val="24"/>
          <w:szCs w:val="24"/>
          <w:lang w:eastAsia="it-IT"/>
        </w:rPr>
        <w:t xml:space="preserve">anche i </w:t>
      </w:r>
      <w:r w:rsidR="00B65640" w:rsidRPr="00B00A5C">
        <w:rPr>
          <w:rFonts w:ascii="Arial" w:eastAsia="Times New Roman" w:hAnsi="Arial" w:cs="Times New Roman"/>
          <w:sz w:val="24"/>
          <w:szCs w:val="24"/>
          <w:lang w:eastAsia="it-IT"/>
        </w:rPr>
        <w:t xml:space="preserve">dati </w:t>
      </w:r>
      <w:r w:rsidR="00050556" w:rsidRPr="00B00A5C">
        <w:rPr>
          <w:rFonts w:ascii="Arial" w:eastAsia="Times New Roman" w:hAnsi="Arial" w:cs="Times New Roman"/>
          <w:sz w:val="24"/>
          <w:szCs w:val="24"/>
          <w:lang w:eastAsia="it-IT"/>
        </w:rPr>
        <w:t xml:space="preserve">che riguardano </w:t>
      </w:r>
      <w:r w:rsidR="00FF6BB6" w:rsidRPr="00B00A5C">
        <w:rPr>
          <w:rFonts w:ascii="Arial" w:eastAsia="Times New Roman" w:hAnsi="Arial" w:cs="Times New Roman"/>
          <w:sz w:val="24"/>
          <w:szCs w:val="24"/>
          <w:lang w:eastAsia="it-IT"/>
        </w:rPr>
        <w:t>l’Italia e il Nord-Est</w:t>
      </w:r>
      <w:r w:rsidR="00050556" w:rsidRPr="00B00A5C">
        <w:rPr>
          <w:rFonts w:ascii="Arial" w:eastAsia="Times New Roman" w:hAnsi="Arial" w:cs="Times New Roman"/>
          <w:sz w:val="24"/>
          <w:szCs w:val="24"/>
          <w:lang w:eastAsia="it-IT"/>
        </w:rPr>
        <w:t>, ovvero la ripartizione te</w:t>
      </w:r>
      <w:r w:rsidR="00050556" w:rsidRPr="00B00A5C">
        <w:rPr>
          <w:rFonts w:ascii="Arial" w:eastAsia="Times New Roman" w:hAnsi="Arial" w:cs="Times New Roman"/>
          <w:sz w:val="24"/>
          <w:szCs w:val="24"/>
          <w:lang w:eastAsia="it-IT"/>
        </w:rPr>
        <w:t>r</w:t>
      </w:r>
      <w:r w:rsidR="00050556" w:rsidRPr="00B00A5C">
        <w:rPr>
          <w:rFonts w:ascii="Arial" w:eastAsia="Times New Roman" w:hAnsi="Arial" w:cs="Times New Roman"/>
          <w:sz w:val="24"/>
          <w:szCs w:val="24"/>
          <w:lang w:eastAsia="it-IT"/>
        </w:rPr>
        <w:t>ritoriale di cui è parte</w:t>
      </w:r>
      <w:r w:rsidR="00FF6BB6" w:rsidRPr="00B00A5C">
        <w:rPr>
          <w:rFonts w:ascii="Arial" w:eastAsia="Times New Roman" w:hAnsi="Arial" w:cs="Times New Roman"/>
          <w:sz w:val="24"/>
          <w:szCs w:val="24"/>
          <w:lang w:eastAsia="it-IT"/>
        </w:rPr>
        <w:t xml:space="preserve">. </w:t>
      </w:r>
    </w:p>
    <w:p w:rsidR="00D73F0D" w:rsidRDefault="00D73F0D" w:rsidP="00005A56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D73F0D" w:rsidRPr="006A148C" w:rsidRDefault="00D73F0D" w:rsidP="00D73F0D">
      <w:pPr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sz w:val="20"/>
          <w:szCs w:val="20"/>
        </w:rPr>
      </w:pPr>
      <w:r w:rsidRPr="006A148C">
        <w:rPr>
          <w:rFonts w:ascii="Times New Roman" w:hAnsi="Times New Roman" w:cs="Times New Roman"/>
          <w:b/>
          <w:bCs/>
          <w:smallCaps/>
          <w:sz w:val="20"/>
          <w:szCs w:val="20"/>
        </w:rPr>
        <w:t xml:space="preserve">Tabella </w:t>
      </w:r>
      <w:r>
        <w:rPr>
          <w:rFonts w:ascii="Times New Roman" w:hAnsi="Times New Roman" w:cs="Times New Roman"/>
          <w:b/>
          <w:bCs/>
          <w:smallCaps/>
          <w:sz w:val="20"/>
          <w:szCs w:val="20"/>
        </w:rPr>
        <w:t>2</w:t>
      </w:r>
      <w:r w:rsidRPr="006A148C">
        <w:rPr>
          <w:rFonts w:ascii="Times New Roman" w:hAnsi="Times New Roman" w:cs="Times New Roman"/>
          <w:b/>
          <w:bCs/>
          <w:smallCaps/>
          <w:sz w:val="20"/>
          <w:szCs w:val="20"/>
        </w:rPr>
        <w:t>:</w:t>
      </w:r>
    </w:p>
    <w:p w:rsidR="00D73F0D" w:rsidRPr="00005A56" w:rsidRDefault="00D73F0D" w:rsidP="00D73F0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05A56">
        <w:rPr>
          <w:rFonts w:ascii="Times New Roman" w:hAnsi="Times New Roman" w:cs="Times New Roman"/>
          <w:i/>
          <w:iCs/>
          <w:sz w:val="20"/>
          <w:szCs w:val="20"/>
        </w:rPr>
        <w:t>Reati denunciati dalle forze di polizia all’autorità giudiziaria in Emilia-Romagna, in Italia e nel Nord-Est. Periodo 2010-2019 (</w:t>
      </w:r>
      <w:proofErr w:type="spellStart"/>
      <w:r w:rsidRPr="00005A56">
        <w:rPr>
          <w:rFonts w:ascii="Times New Roman" w:hAnsi="Times New Roman" w:cs="Times New Roman"/>
          <w:i/>
          <w:iCs/>
          <w:sz w:val="20"/>
          <w:szCs w:val="20"/>
        </w:rPr>
        <w:t>nr</w:t>
      </w:r>
      <w:proofErr w:type="spellEnd"/>
      <w:r w:rsidRPr="00005A56">
        <w:rPr>
          <w:rFonts w:ascii="Times New Roman" w:hAnsi="Times New Roman" w:cs="Times New Roman"/>
          <w:i/>
          <w:iCs/>
          <w:sz w:val="20"/>
          <w:szCs w:val="20"/>
        </w:rPr>
        <w:t>. complessivo dei reati denunciati; tasso di variazione medio annuale; tasso di delittuosità medio per 100.000 abitanti).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36"/>
        <w:gridCol w:w="731"/>
        <w:gridCol w:w="605"/>
        <w:gridCol w:w="590"/>
        <w:gridCol w:w="149"/>
        <w:gridCol w:w="868"/>
        <w:gridCol w:w="596"/>
        <w:gridCol w:w="596"/>
        <w:gridCol w:w="149"/>
        <w:gridCol w:w="731"/>
        <w:gridCol w:w="605"/>
        <w:gridCol w:w="588"/>
      </w:tblGrid>
      <w:tr w:rsidR="00D73F0D" w:rsidRPr="001F0386" w:rsidTr="00066B5E">
        <w:trPr>
          <w:cantSplit/>
        </w:trPr>
        <w:tc>
          <w:tcPr>
            <w:tcW w:w="14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F0D" w:rsidRPr="001F0386" w:rsidRDefault="00D73F0D" w:rsidP="00066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it-IT"/>
              </w:rPr>
            </w:pPr>
          </w:p>
        </w:tc>
        <w:tc>
          <w:tcPr>
            <w:tcW w:w="11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3F0D" w:rsidRPr="001F0386" w:rsidRDefault="00D73F0D" w:rsidP="00066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it-IT"/>
              </w:rPr>
            </w:pPr>
            <w:r w:rsidRPr="001F038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it-IT"/>
              </w:rPr>
              <w:t>EMILIA-ROMAGNA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F0D" w:rsidRPr="001F0386" w:rsidRDefault="00D73F0D" w:rsidP="00066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it-IT"/>
              </w:rPr>
            </w:pPr>
          </w:p>
        </w:tc>
        <w:tc>
          <w:tcPr>
            <w:tcW w:w="1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3F0D" w:rsidRPr="001F0386" w:rsidRDefault="00D73F0D" w:rsidP="00066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it-IT"/>
              </w:rPr>
            </w:pPr>
            <w:r w:rsidRPr="001F038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it-IT"/>
              </w:rPr>
              <w:t>ITALIA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F0D" w:rsidRPr="001F0386" w:rsidRDefault="00D73F0D" w:rsidP="00066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it-IT"/>
              </w:rPr>
            </w:pPr>
          </w:p>
        </w:tc>
        <w:tc>
          <w:tcPr>
            <w:tcW w:w="11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3F0D" w:rsidRPr="001F0386" w:rsidRDefault="00D73F0D" w:rsidP="00066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it-IT"/>
              </w:rPr>
            </w:pPr>
            <w:r w:rsidRPr="001F038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it-IT"/>
              </w:rPr>
              <w:t>NORD-EST</w:t>
            </w:r>
          </w:p>
        </w:tc>
      </w:tr>
      <w:tr w:rsidR="00D73F0D" w:rsidRPr="002B031F" w:rsidTr="00066B5E">
        <w:trPr>
          <w:cantSplit/>
          <w:trHeight w:val="1134"/>
        </w:trPr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8640E3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Totale delitti denunciati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8640E3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Tasso di v</w:t>
            </w:r>
            <w:r w:rsidRPr="008640E3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</w:t>
            </w:r>
            <w:r w:rsidRPr="008640E3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riazione m</w:t>
            </w:r>
            <w:r w:rsidRPr="008640E3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  <w:r w:rsidRPr="008640E3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dio annuale</w:t>
            </w: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 media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Tasso </w:t>
            </w:r>
            <w:r w:rsidRPr="008640E3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su </w:t>
            </w: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 mila</w:t>
            </w:r>
            <w:r w:rsidRPr="008640E3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 ab.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8640E3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Totale delitti denunciati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8640E3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Tasso di v</w:t>
            </w:r>
            <w:r w:rsidRPr="008640E3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</w:t>
            </w:r>
            <w:r w:rsidRPr="008640E3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riazione m</w:t>
            </w:r>
            <w:r w:rsidRPr="008640E3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  <w:r w:rsidRPr="008640E3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dio annuale</w:t>
            </w: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 media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Tasso </w:t>
            </w:r>
            <w:r w:rsidRPr="008640E3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su </w:t>
            </w: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 mila</w:t>
            </w:r>
            <w:r w:rsidRPr="008640E3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 ab.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8640E3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Totale delitti denunciati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8640E3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Tasso di v</w:t>
            </w:r>
            <w:r w:rsidRPr="008640E3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</w:t>
            </w:r>
            <w:r w:rsidRPr="008640E3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riazione m</w:t>
            </w:r>
            <w:r w:rsidRPr="008640E3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  <w:r w:rsidRPr="008640E3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dio annuale</w:t>
            </w: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 media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Tasso </w:t>
            </w:r>
            <w:r w:rsidRPr="008640E3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su </w:t>
            </w: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 mila</w:t>
            </w:r>
            <w:r w:rsidRPr="008640E3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 ab.</w:t>
            </w:r>
          </w:p>
        </w:tc>
      </w:tr>
      <w:tr w:rsidR="00D73F0D" w:rsidRPr="002B031F" w:rsidTr="00066B5E">
        <w:trPr>
          <w:trHeight w:val="225"/>
        </w:trPr>
        <w:tc>
          <w:tcPr>
            <w:tcW w:w="14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Truffe, frodi e contraffazione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114.171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7,9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258,1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1.533.289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8,2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254,5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274.894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9,8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237,1</w:t>
            </w:r>
          </w:p>
        </w:tc>
      </w:tr>
      <w:tr w:rsidR="00D73F0D" w:rsidRPr="002B031F" w:rsidTr="00066B5E">
        <w:trPr>
          <w:trHeight w:val="225"/>
        </w:trPr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Stupefacenti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25.841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2,4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58,4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355.472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2,1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59,0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58.959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2,4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50,8</w:t>
            </w:r>
          </w:p>
        </w:tc>
      </w:tr>
      <w:tr w:rsidR="00D73F0D" w:rsidRPr="002B031F" w:rsidTr="00066B5E">
        <w:trPr>
          <w:trHeight w:val="225"/>
        </w:trPr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Ricettazione e contrabbando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17.913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-3,5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40,5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230.420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-4,2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38,3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37.242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-3,8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32,1</w:t>
            </w:r>
          </w:p>
        </w:tc>
      </w:tr>
      <w:tr w:rsidR="00D73F0D" w:rsidRPr="002B031F" w:rsidTr="00066B5E">
        <w:trPr>
          <w:trHeight w:val="225"/>
        </w:trPr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Furti e rapine organizzate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6.106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-5,1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13,8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82.014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-6,9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13,6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11.334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-4,4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9,8</w:t>
            </w:r>
          </w:p>
        </w:tc>
      </w:tr>
      <w:tr w:rsidR="00D73F0D" w:rsidRPr="002B031F" w:rsidTr="00066B5E">
        <w:trPr>
          <w:trHeight w:val="225"/>
        </w:trPr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Estorsioni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5.768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11,4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13,0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80.529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5,2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13,4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11.538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9,3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10,0</w:t>
            </w:r>
          </w:p>
        </w:tc>
      </w:tr>
      <w:tr w:rsidR="00D73F0D" w:rsidRPr="002B031F" w:rsidTr="00066B5E">
        <w:trPr>
          <w:trHeight w:val="225"/>
        </w:trPr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Danneggiamenti, attentati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3.743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-2,1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8,5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95.934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-2,5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15,9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8.066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-2,3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7,0</w:t>
            </w:r>
          </w:p>
        </w:tc>
      </w:tr>
      <w:tr w:rsidR="00D73F0D" w:rsidRPr="002B031F" w:rsidTr="00066B5E">
        <w:trPr>
          <w:trHeight w:val="225"/>
        </w:trPr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Sfruttamento della prostituzione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1.072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-9,8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2,4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10.523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-11,4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1,7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2.166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-9,0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1,9</w:t>
            </w:r>
          </w:p>
        </w:tc>
      </w:tr>
      <w:tr w:rsidR="00D73F0D" w:rsidRPr="002B031F" w:rsidTr="00066B5E">
        <w:trPr>
          <w:trHeight w:val="225"/>
        </w:trPr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Riciclaggio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1.008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12,0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2,3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17.033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4,1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2,8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2.532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8,9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2,2</w:t>
            </w:r>
          </w:p>
        </w:tc>
      </w:tr>
      <w:tr w:rsidR="00D73F0D" w:rsidRPr="002B031F" w:rsidTr="00066B5E">
        <w:trPr>
          <w:trHeight w:val="225"/>
        </w:trPr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Usura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369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17,1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0,8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3.466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-5,5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0,6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635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4,7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0,5</w:t>
            </w:r>
          </w:p>
        </w:tc>
      </w:tr>
      <w:tr w:rsidR="00D73F0D" w:rsidRPr="002B031F" w:rsidTr="00066B5E">
        <w:trPr>
          <w:trHeight w:val="225"/>
        </w:trPr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Associazione a delinquere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321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5,3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0,7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8.370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-4,0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1,4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1.059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-3,1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0,9</w:t>
            </w:r>
          </w:p>
        </w:tc>
      </w:tr>
      <w:tr w:rsidR="00D73F0D" w:rsidRPr="002B031F" w:rsidTr="00066B5E">
        <w:trPr>
          <w:trHeight w:val="225"/>
        </w:trPr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Omicidi di mafia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-100,0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0,0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469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-4,7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0,1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-100,0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0,0</w:t>
            </w:r>
          </w:p>
        </w:tc>
      </w:tr>
      <w:tr w:rsidR="00D73F0D" w:rsidRPr="008640E3" w:rsidTr="00066B5E">
        <w:trPr>
          <w:trHeight w:val="225"/>
        </w:trPr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it-IT"/>
              </w:rPr>
              <w:t>Totale delitti associativi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it-IT"/>
              </w:rPr>
              <w:t>176.313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it-IT"/>
              </w:rPr>
              <w:t>5,0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it-IT"/>
              </w:rPr>
              <w:t>398,6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it-IT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it-IT"/>
              </w:rPr>
              <w:t>2.417.519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it-IT"/>
              </w:rPr>
              <w:t>4,8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it-IT"/>
              </w:rPr>
              <w:t>401,3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it-IT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it-IT"/>
              </w:rPr>
              <w:t>408.426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it-IT"/>
              </w:rPr>
              <w:t>6,4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3F0D" w:rsidRPr="002B031F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it-IT"/>
              </w:rPr>
            </w:pPr>
            <w:r w:rsidRPr="002B031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it-IT"/>
              </w:rPr>
              <w:t>352,2</w:t>
            </w:r>
          </w:p>
        </w:tc>
      </w:tr>
    </w:tbl>
    <w:p w:rsidR="00D73F0D" w:rsidRPr="00AD6222" w:rsidRDefault="00D73F0D" w:rsidP="00D73F0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D6222">
        <w:rPr>
          <w:rFonts w:ascii="Arial" w:hAnsi="Arial" w:cs="Arial"/>
          <w:sz w:val="16"/>
          <w:szCs w:val="16"/>
        </w:rPr>
        <w:t xml:space="preserve">Fonte: </w:t>
      </w:r>
      <w:r>
        <w:rPr>
          <w:rFonts w:ascii="Arial" w:hAnsi="Arial" w:cs="Arial"/>
          <w:sz w:val="16"/>
          <w:szCs w:val="16"/>
        </w:rPr>
        <w:t>E</w:t>
      </w:r>
      <w:r w:rsidRPr="00AD6222">
        <w:rPr>
          <w:rFonts w:ascii="Arial" w:hAnsi="Arial" w:cs="Arial"/>
          <w:sz w:val="16"/>
          <w:szCs w:val="16"/>
        </w:rPr>
        <w:t xml:space="preserve">laborazione </w:t>
      </w:r>
      <w:r w:rsidR="00005A56">
        <w:rPr>
          <w:rFonts w:ascii="Arial" w:hAnsi="Arial" w:cs="Arial"/>
          <w:sz w:val="16"/>
          <w:szCs w:val="16"/>
        </w:rPr>
        <w:t xml:space="preserve">Regione Emilia-Romagna </w:t>
      </w:r>
      <w:r w:rsidRPr="00AD6222">
        <w:rPr>
          <w:rFonts w:ascii="Arial" w:hAnsi="Arial" w:cs="Arial"/>
          <w:sz w:val="16"/>
          <w:szCs w:val="16"/>
        </w:rPr>
        <w:t>su dati SDI del Ministero dell’Interno.</w:t>
      </w:r>
    </w:p>
    <w:p w:rsidR="00D73F0D" w:rsidRDefault="00D73F0D" w:rsidP="00B00A5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D73F0D" w:rsidRPr="00B00A5C" w:rsidRDefault="00D73F0D" w:rsidP="00B00A5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CD7F2B" w:rsidRPr="00B00A5C" w:rsidRDefault="001F0386" w:rsidP="00B00A5C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B00A5C">
        <w:rPr>
          <w:rFonts w:ascii="Arial" w:eastAsia="Times New Roman" w:hAnsi="Arial" w:cs="Times New Roman"/>
          <w:sz w:val="24"/>
          <w:szCs w:val="24"/>
          <w:lang w:eastAsia="it-IT"/>
        </w:rPr>
        <w:t xml:space="preserve">Considerati complessivamente, </w:t>
      </w:r>
      <w:r w:rsidR="00AD6222" w:rsidRPr="00B00A5C">
        <w:rPr>
          <w:rFonts w:ascii="Arial" w:eastAsia="Times New Roman" w:hAnsi="Arial" w:cs="Times New Roman"/>
          <w:sz w:val="24"/>
          <w:szCs w:val="24"/>
          <w:lang w:eastAsia="it-IT"/>
        </w:rPr>
        <w:t xml:space="preserve">questi reati </w:t>
      </w:r>
      <w:r w:rsidRPr="00B00A5C">
        <w:rPr>
          <w:rFonts w:ascii="Arial" w:eastAsia="Times New Roman" w:hAnsi="Arial" w:cs="Times New Roman"/>
          <w:sz w:val="24"/>
          <w:szCs w:val="24"/>
          <w:lang w:eastAsia="it-IT"/>
        </w:rPr>
        <w:t xml:space="preserve">nella nostra regione </w:t>
      </w:r>
      <w:r w:rsidR="00AD6222" w:rsidRPr="00B00A5C">
        <w:rPr>
          <w:rFonts w:ascii="Arial" w:eastAsia="Times New Roman" w:hAnsi="Arial" w:cs="Times New Roman"/>
          <w:sz w:val="24"/>
          <w:szCs w:val="24"/>
          <w:lang w:eastAsia="it-IT"/>
        </w:rPr>
        <w:t xml:space="preserve">sono cresciuti </w:t>
      </w:r>
      <w:r w:rsidR="00B82C1D" w:rsidRPr="00B00A5C">
        <w:rPr>
          <w:rFonts w:ascii="Arial" w:eastAsia="Times New Roman" w:hAnsi="Arial" w:cs="Times New Roman"/>
          <w:sz w:val="24"/>
          <w:szCs w:val="24"/>
          <w:lang w:eastAsia="it-IT"/>
        </w:rPr>
        <w:t xml:space="preserve">in media </w:t>
      </w:r>
      <w:r w:rsidR="00AD6222" w:rsidRPr="00B00A5C">
        <w:rPr>
          <w:rFonts w:ascii="Arial" w:eastAsia="Times New Roman" w:hAnsi="Arial" w:cs="Times New Roman"/>
          <w:sz w:val="24"/>
          <w:szCs w:val="24"/>
          <w:lang w:eastAsia="it-IT"/>
        </w:rPr>
        <w:t xml:space="preserve">di </w:t>
      </w:r>
      <w:r w:rsidR="000E705A" w:rsidRPr="00B00A5C">
        <w:rPr>
          <w:rFonts w:ascii="Arial" w:eastAsia="Times New Roman" w:hAnsi="Arial" w:cs="Times New Roman"/>
          <w:sz w:val="24"/>
          <w:szCs w:val="24"/>
          <w:lang w:eastAsia="it-IT"/>
        </w:rPr>
        <w:t xml:space="preserve">cinque </w:t>
      </w:r>
      <w:r w:rsidR="00AD6222" w:rsidRPr="00B00A5C">
        <w:rPr>
          <w:rFonts w:ascii="Arial" w:eastAsia="Times New Roman" w:hAnsi="Arial" w:cs="Times New Roman"/>
          <w:sz w:val="24"/>
          <w:szCs w:val="24"/>
          <w:lang w:eastAsia="it-IT"/>
        </w:rPr>
        <w:t xml:space="preserve">punti percentuali </w:t>
      </w:r>
      <w:r w:rsidR="00050556" w:rsidRPr="00B00A5C">
        <w:rPr>
          <w:rFonts w:ascii="Arial" w:eastAsia="Times New Roman" w:hAnsi="Arial" w:cs="Times New Roman"/>
          <w:sz w:val="24"/>
          <w:szCs w:val="24"/>
          <w:lang w:eastAsia="it-IT"/>
        </w:rPr>
        <w:t>ogni anno</w:t>
      </w:r>
      <w:r w:rsidRPr="00B00A5C">
        <w:rPr>
          <w:rFonts w:ascii="Arial" w:eastAsia="Times New Roman" w:hAnsi="Arial" w:cs="Times New Roman"/>
          <w:sz w:val="24"/>
          <w:szCs w:val="24"/>
          <w:lang w:eastAsia="it-IT"/>
        </w:rPr>
        <w:t xml:space="preserve"> (</w:t>
      </w:r>
      <w:r w:rsidRPr="00D73F0D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di 5,9 nell’ultimo biennio</w:t>
      </w:r>
      <w:r w:rsidRPr="00B00A5C">
        <w:rPr>
          <w:rFonts w:ascii="Arial" w:eastAsia="Times New Roman" w:hAnsi="Arial" w:cs="Times New Roman"/>
          <w:sz w:val="24"/>
          <w:szCs w:val="24"/>
          <w:lang w:eastAsia="it-IT"/>
        </w:rPr>
        <w:t>), in Italia di 4,8 (di 6 nell’ultimo biennio) e nel Nord-Est di 6,4 punti (di 9,3 nell’ultimo biennio)</w:t>
      </w:r>
      <w:r w:rsidRPr="00B00A5C">
        <w:rPr>
          <w:rFonts w:ascii="Arial" w:eastAsia="Times New Roman" w:hAnsi="Arial"/>
          <w:lang w:eastAsia="it-IT"/>
        </w:rPr>
        <w:footnoteReference w:id="2"/>
      </w:r>
      <w:r w:rsidR="00AD6222" w:rsidRPr="00B00A5C">
        <w:rPr>
          <w:rFonts w:ascii="Arial" w:eastAsia="Times New Roman" w:hAnsi="Arial" w:cs="Times New Roman"/>
          <w:sz w:val="24"/>
          <w:szCs w:val="24"/>
          <w:lang w:eastAsia="it-IT"/>
        </w:rPr>
        <w:t>.</w:t>
      </w:r>
      <w:r w:rsidRPr="00B00A5C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</w:p>
    <w:p w:rsidR="00CD7F2B" w:rsidRPr="00B00A5C" w:rsidRDefault="00741BE9" w:rsidP="00D73F0D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B00A5C">
        <w:rPr>
          <w:rFonts w:ascii="Arial" w:eastAsia="Times New Roman" w:hAnsi="Arial" w:cs="Times New Roman"/>
          <w:sz w:val="24"/>
          <w:szCs w:val="24"/>
          <w:lang w:eastAsia="it-IT"/>
        </w:rPr>
        <w:t xml:space="preserve">Più in particolare, </w:t>
      </w:r>
      <w:r w:rsidR="00CD7F2B" w:rsidRPr="00B00A5C">
        <w:rPr>
          <w:rFonts w:ascii="Arial" w:eastAsia="Times New Roman" w:hAnsi="Arial" w:cs="Times New Roman"/>
          <w:sz w:val="24"/>
          <w:szCs w:val="24"/>
          <w:lang w:eastAsia="it-IT"/>
        </w:rPr>
        <w:t>limitando lo sguardo all’Emilia-Romagna, nel decennio es</w:t>
      </w:r>
      <w:r w:rsidR="00CD7F2B" w:rsidRPr="00B00A5C">
        <w:rPr>
          <w:rFonts w:ascii="Arial" w:eastAsia="Times New Roman" w:hAnsi="Arial" w:cs="Times New Roman"/>
          <w:sz w:val="24"/>
          <w:szCs w:val="24"/>
          <w:lang w:eastAsia="it-IT"/>
        </w:rPr>
        <w:t>a</w:t>
      </w:r>
      <w:r w:rsidR="00CD7F2B" w:rsidRPr="00B00A5C">
        <w:rPr>
          <w:rFonts w:ascii="Arial" w:eastAsia="Times New Roman" w:hAnsi="Arial" w:cs="Times New Roman"/>
          <w:sz w:val="24"/>
          <w:szCs w:val="24"/>
          <w:lang w:eastAsia="it-IT"/>
        </w:rPr>
        <w:t xml:space="preserve">minato, </w:t>
      </w:r>
      <w:r w:rsidRPr="00D73F0D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il reato di usura</w:t>
      </w:r>
      <w:r w:rsidRPr="00B00A5C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  <w:r w:rsidRPr="00D73F0D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 xml:space="preserve">è </w:t>
      </w:r>
      <w:r w:rsidR="00CD7F2B" w:rsidRPr="00D73F0D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 xml:space="preserve">cresciuto </w:t>
      </w:r>
      <w:r w:rsidRPr="00D73F0D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in media di 17</w:t>
      </w:r>
      <w:r w:rsidRPr="00B00A5C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  <w:r w:rsidRPr="00D73F0D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 xml:space="preserve">punti </w:t>
      </w:r>
      <w:r w:rsidRPr="00B00A5C">
        <w:rPr>
          <w:rFonts w:ascii="Arial" w:eastAsia="Times New Roman" w:hAnsi="Arial" w:cs="Times New Roman"/>
          <w:sz w:val="24"/>
          <w:szCs w:val="24"/>
          <w:lang w:eastAsia="it-IT"/>
        </w:rPr>
        <w:t>percentuali all’anno</w:t>
      </w:r>
      <w:r w:rsidR="00D50C08" w:rsidRPr="00B00A5C">
        <w:rPr>
          <w:rFonts w:ascii="Arial" w:eastAsia="Times New Roman" w:hAnsi="Arial" w:cs="Times New Roman"/>
          <w:sz w:val="24"/>
          <w:szCs w:val="24"/>
          <w:lang w:eastAsia="it-IT"/>
        </w:rPr>
        <w:t xml:space="preserve"> (</w:t>
      </w:r>
      <w:r w:rsidR="00D50C08" w:rsidRPr="00D73F0D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 xml:space="preserve">di 33 </w:t>
      </w:r>
      <w:r w:rsidR="00CD7F2B" w:rsidRPr="00D73F0D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 xml:space="preserve">solo </w:t>
      </w:r>
      <w:r w:rsidR="00D50C08" w:rsidRPr="00D73F0D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nell’ultimo biennio</w:t>
      </w:r>
      <w:r w:rsidR="00D50C08" w:rsidRPr="00B00A5C">
        <w:rPr>
          <w:rFonts w:ascii="Arial" w:eastAsia="Times New Roman" w:hAnsi="Arial" w:cs="Times New Roman"/>
          <w:sz w:val="24"/>
          <w:szCs w:val="24"/>
          <w:lang w:eastAsia="it-IT"/>
        </w:rPr>
        <w:t>)</w:t>
      </w:r>
      <w:r w:rsidRPr="00B00A5C">
        <w:rPr>
          <w:rFonts w:ascii="Arial" w:eastAsia="Times New Roman" w:hAnsi="Arial" w:cs="Times New Roman"/>
          <w:sz w:val="24"/>
          <w:szCs w:val="24"/>
          <w:lang w:eastAsia="it-IT"/>
        </w:rPr>
        <w:t xml:space="preserve">, </w:t>
      </w:r>
      <w:r w:rsidRPr="00D73F0D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quello di riciclaggio di 12</w:t>
      </w:r>
      <w:r w:rsidR="00D50C08" w:rsidRPr="00B00A5C">
        <w:rPr>
          <w:rFonts w:ascii="Arial" w:eastAsia="Times New Roman" w:hAnsi="Arial" w:cs="Times New Roman"/>
          <w:sz w:val="24"/>
          <w:szCs w:val="24"/>
          <w:lang w:eastAsia="it-IT"/>
        </w:rPr>
        <w:t xml:space="preserve"> (</w:t>
      </w:r>
      <w:r w:rsidR="00D50C08" w:rsidRPr="00D73F0D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di 38 nell’ultimo biennio</w:t>
      </w:r>
      <w:r w:rsidR="00D50C08" w:rsidRPr="00B00A5C">
        <w:rPr>
          <w:rFonts w:ascii="Arial" w:eastAsia="Times New Roman" w:hAnsi="Arial" w:cs="Times New Roman"/>
          <w:sz w:val="24"/>
          <w:szCs w:val="24"/>
          <w:lang w:eastAsia="it-IT"/>
        </w:rPr>
        <w:t>)</w:t>
      </w:r>
      <w:r w:rsidRPr="00B00A5C">
        <w:rPr>
          <w:rFonts w:ascii="Arial" w:eastAsia="Times New Roman" w:hAnsi="Arial" w:cs="Times New Roman"/>
          <w:sz w:val="24"/>
          <w:szCs w:val="24"/>
          <w:lang w:eastAsia="it-IT"/>
        </w:rPr>
        <w:t xml:space="preserve">, le estorsioni </w:t>
      </w:r>
      <w:r w:rsidR="00D50C08" w:rsidRPr="00B00A5C">
        <w:rPr>
          <w:rFonts w:ascii="Arial" w:eastAsia="Times New Roman" w:hAnsi="Arial" w:cs="Times New Roman"/>
          <w:sz w:val="24"/>
          <w:szCs w:val="24"/>
          <w:lang w:eastAsia="it-IT"/>
        </w:rPr>
        <w:t>di 11 (benché nell’ultimo biennio siano diminuit</w:t>
      </w:r>
      <w:r w:rsidR="00CD7F2B" w:rsidRPr="00B00A5C">
        <w:rPr>
          <w:rFonts w:ascii="Arial" w:eastAsia="Times New Roman" w:hAnsi="Arial" w:cs="Times New Roman"/>
          <w:sz w:val="24"/>
          <w:szCs w:val="24"/>
          <w:lang w:eastAsia="it-IT"/>
        </w:rPr>
        <w:t>e</w:t>
      </w:r>
      <w:r w:rsidR="00D50C08" w:rsidRPr="00B00A5C">
        <w:rPr>
          <w:rFonts w:ascii="Arial" w:eastAsia="Times New Roman" w:hAnsi="Arial" w:cs="Times New Roman"/>
          <w:sz w:val="24"/>
          <w:szCs w:val="24"/>
          <w:lang w:eastAsia="it-IT"/>
        </w:rPr>
        <w:t xml:space="preserve"> di </w:t>
      </w:r>
      <w:r w:rsidR="00CD7F2B" w:rsidRPr="00B00A5C">
        <w:rPr>
          <w:rFonts w:ascii="Arial" w:eastAsia="Times New Roman" w:hAnsi="Arial" w:cs="Times New Roman"/>
          <w:sz w:val="24"/>
          <w:szCs w:val="24"/>
          <w:lang w:eastAsia="it-IT"/>
        </w:rPr>
        <w:t xml:space="preserve">oltre </w:t>
      </w:r>
      <w:r w:rsidR="00D50C08" w:rsidRPr="00B00A5C">
        <w:rPr>
          <w:rFonts w:ascii="Arial" w:eastAsia="Times New Roman" w:hAnsi="Arial" w:cs="Times New Roman"/>
          <w:sz w:val="24"/>
          <w:szCs w:val="24"/>
          <w:lang w:eastAsia="it-IT"/>
        </w:rPr>
        <w:t xml:space="preserve">4 punti), le truffe, le frodi e i reati di contraffazione di 8 (di 13 nell’ultimo biennio), il </w:t>
      </w:r>
      <w:r w:rsidR="00D50C08" w:rsidRPr="00B00A5C">
        <w:rPr>
          <w:rFonts w:ascii="Arial" w:eastAsia="Times New Roman" w:hAnsi="Arial" w:cs="Times New Roman"/>
          <w:sz w:val="24"/>
          <w:szCs w:val="24"/>
          <w:lang w:eastAsia="it-IT"/>
        </w:rPr>
        <w:lastRenderedPageBreak/>
        <w:t xml:space="preserve">reato di associazione a delinquere di 5 (benché nell’ultimo biennio sia diminuito di 22 punti), i reati riguardanti gli stupefacenti di </w:t>
      </w:r>
      <w:r w:rsidR="00CD7F2B" w:rsidRPr="00B00A5C">
        <w:rPr>
          <w:rFonts w:ascii="Arial" w:eastAsia="Times New Roman" w:hAnsi="Arial" w:cs="Times New Roman"/>
          <w:sz w:val="24"/>
          <w:szCs w:val="24"/>
          <w:lang w:eastAsia="it-IT"/>
        </w:rPr>
        <w:t xml:space="preserve">oltre </w:t>
      </w:r>
      <w:r w:rsidR="00D50C08" w:rsidRPr="00B00A5C">
        <w:rPr>
          <w:rFonts w:ascii="Arial" w:eastAsia="Times New Roman" w:hAnsi="Arial" w:cs="Times New Roman"/>
          <w:sz w:val="24"/>
          <w:szCs w:val="24"/>
          <w:lang w:eastAsia="it-IT"/>
        </w:rPr>
        <w:t xml:space="preserve">2 </w:t>
      </w:r>
      <w:r w:rsidR="00CD7F2B" w:rsidRPr="00B00A5C">
        <w:rPr>
          <w:rFonts w:ascii="Arial" w:eastAsia="Times New Roman" w:hAnsi="Arial" w:cs="Times New Roman"/>
          <w:sz w:val="24"/>
          <w:szCs w:val="24"/>
          <w:lang w:eastAsia="it-IT"/>
        </w:rPr>
        <w:t xml:space="preserve">punti </w:t>
      </w:r>
      <w:r w:rsidR="00D50C08" w:rsidRPr="00B00A5C">
        <w:rPr>
          <w:rFonts w:ascii="Arial" w:eastAsia="Times New Roman" w:hAnsi="Arial" w:cs="Times New Roman"/>
          <w:sz w:val="24"/>
          <w:szCs w:val="24"/>
          <w:lang w:eastAsia="it-IT"/>
        </w:rPr>
        <w:t xml:space="preserve">(benché nell’ultimo biennio siano diminuiti di 2 punti percentuali). </w:t>
      </w:r>
    </w:p>
    <w:p w:rsidR="00D50C08" w:rsidRPr="00B00A5C" w:rsidRDefault="00D50C08" w:rsidP="00D73F0D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B00A5C">
        <w:rPr>
          <w:rFonts w:ascii="Arial" w:eastAsia="Times New Roman" w:hAnsi="Arial" w:cs="Times New Roman"/>
          <w:sz w:val="24"/>
          <w:szCs w:val="24"/>
          <w:lang w:eastAsia="it-IT"/>
        </w:rPr>
        <w:t xml:space="preserve">Diversamente da questi reati, </w:t>
      </w:r>
      <w:r w:rsidR="00CD7F2B" w:rsidRPr="00B00A5C">
        <w:rPr>
          <w:rFonts w:ascii="Arial" w:eastAsia="Times New Roman" w:hAnsi="Arial" w:cs="Times New Roman"/>
          <w:sz w:val="24"/>
          <w:szCs w:val="24"/>
          <w:lang w:eastAsia="it-IT"/>
        </w:rPr>
        <w:t xml:space="preserve">ancora nel decennio esaminato, </w:t>
      </w:r>
      <w:r w:rsidRPr="00B00A5C">
        <w:rPr>
          <w:rFonts w:ascii="Arial" w:eastAsia="Times New Roman" w:hAnsi="Arial" w:cs="Times New Roman"/>
          <w:sz w:val="24"/>
          <w:szCs w:val="24"/>
          <w:lang w:eastAsia="it-IT"/>
        </w:rPr>
        <w:t xml:space="preserve">i danneggiamenti e gli attentati dinamitardi </w:t>
      </w:r>
      <w:r w:rsidR="00BC1B1B" w:rsidRPr="00B00A5C">
        <w:rPr>
          <w:rFonts w:ascii="Arial" w:eastAsia="Times New Roman" w:hAnsi="Arial" w:cs="Times New Roman"/>
          <w:sz w:val="24"/>
          <w:szCs w:val="24"/>
          <w:lang w:eastAsia="it-IT"/>
        </w:rPr>
        <w:t xml:space="preserve">nel decennio considerato </w:t>
      </w:r>
      <w:r w:rsidRPr="00B00A5C">
        <w:rPr>
          <w:rFonts w:ascii="Arial" w:eastAsia="Times New Roman" w:hAnsi="Arial" w:cs="Times New Roman"/>
          <w:sz w:val="24"/>
          <w:szCs w:val="24"/>
          <w:lang w:eastAsia="it-IT"/>
        </w:rPr>
        <w:t xml:space="preserve">sono diminuiti in media di 2 punti percentuali all’anno (di 21 solo nell’ultimo biennio), i reati di ricettazione e di contrabbando di </w:t>
      </w:r>
      <w:r w:rsidR="00CD7F2B" w:rsidRPr="00B00A5C">
        <w:rPr>
          <w:rFonts w:ascii="Arial" w:eastAsia="Times New Roman" w:hAnsi="Arial" w:cs="Times New Roman"/>
          <w:sz w:val="24"/>
          <w:szCs w:val="24"/>
          <w:lang w:eastAsia="it-IT"/>
        </w:rPr>
        <w:t xml:space="preserve">quasi </w:t>
      </w:r>
      <w:r w:rsidRPr="00B00A5C">
        <w:rPr>
          <w:rFonts w:ascii="Arial" w:eastAsia="Times New Roman" w:hAnsi="Arial" w:cs="Times New Roman"/>
          <w:sz w:val="24"/>
          <w:szCs w:val="24"/>
          <w:lang w:eastAsia="it-IT"/>
        </w:rPr>
        <w:t>4 punti (di 22 nell’ultimo biennio), i furti e le rapine o</w:t>
      </w:r>
      <w:r w:rsidRPr="00B00A5C">
        <w:rPr>
          <w:rFonts w:ascii="Arial" w:eastAsia="Times New Roman" w:hAnsi="Arial" w:cs="Times New Roman"/>
          <w:sz w:val="24"/>
          <w:szCs w:val="24"/>
          <w:lang w:eastAsia="it-IT"/>
        </w:rPr>
        <w:t>r</w:t>
      </w:r>
      <w:r w:rsidRPr="00B00A5C">
        <w:rPr>
          <w:rFonts w:ascii="Arial" w:eastAsia="Times New Roman" w:hAnsi="Arial" w:cs="Times New Roman"/>
          <w:sz w:val="24"/>
          <w:szCs w:val="24"/>
          <w:lang w:eastAsia="it-IT"/>
        </w:rPr>
        <w:t xml:space="preserve">ganizzate di 5 (di </w:t>
      </w:r>
      <w:r w:rsidR="00CD7F2B" w:rsidRPr="00B00A5C">
        <w:rPr>
          <w:rFonts w:ascii="Arial" w:eastAsia="Times New Roman" w:hAnsi="Arial" w:cs="Times New Roman"/>
          <w:sz w:val="24"/>
          <w:szCs w:val="24"/>
          <w:lang w:eastAsia="it-IT"/>
        </w:rPr>
        <w:t xml:space="preserve">quasi </w:t>
      </w:r>
      <w:r w:rsidRPr="00B00A5C">
        <w:rPr>
          <w:rFonts w:ascii="Arial" w:eastAsia="Times New Roman" w:hAnsi="Arial" w:cs="Times New Roman"/>
          <w:sz w:val="24"/>
          <w:szCs w:val="24"/>
          <w:lang w:eastAsia="it-IT"/>
        </w:rPr>
        <w:t xml:space="preserve">13 nell’ultimo biennio) e il reato di sfruttamento della prostituzione di 10 (anche se nell’ultimo biennio </w:t>
      </w:r>
      <w:r w:rsidR="00BC1B1B" w:rsidRPr="00B00A5C">
        <w:rPr>
          <w:rFonts w:ascii="Arial" w:eastAsia="Times New Roman" w:hAnsi="Arial" w:cs="Times New Roman"/>
          <w:sz w:val="24"/>
          <w:szCs w:val="24"/>
          <w:lang w:eastAsia="it-IT"/>
        </w:rPr>
        <w:t xml:space="preserve">ha registrato una crescita </w:t>
      </w:r>
      <w:r w:rsidRPr="00B00A5C">
        <w:rPr>
          <w:rFonts w:ascii="Arial" w:eastAsia="Times New Roman" w:hAnsi="Arial" w:cs="Times New Roman"/>
          <w:sz w:val="24"/>
          <w:szCs w:val="24"/>
          <w:lang w:eastAsia="it-IT"/>
        </w:rPr>
        <w:t>di 6 punti)</w:t>
      </w:r>
      <w:r w:rsidR="00D73F0D">
        <w:rPr>
          <w:rFonts w:ascii="Arial" w:eastAsia="Times New Roman" w:hAnsi="Arial" w:cs="Times New Roman"/>
          <w:sz w:val="24"/>
          <w:szCs w:val="24"/>
          <w:lang w:eastAsia="it-IT"/>
        </w:rPr>
        <w:t>.</w:t>
      </w:r>
    </w:p>
    <w:p w:rsidR="001F0386" w:rsidRDefault="001F0386" w:rsidP="00D73F0D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D73F0D">
        <w:rPr>
          <w:rFonts w:ascii="Arial" w:eastAsia="Times New Roman" w:hAnsi="Arial" w:cs="Times New Roman"/>
          <w:sz w:val="24"/>
          <w:szCs w:val="24"/>
          <w:lang w:eastAsia="it-IT"/>
        </w:rPr>
        <w:t>Come si può osservare nella tabella 3</w:t>
      </w:r>
      <w:r w:rsidR="00D73F0D">
        <w:rPr>
          <w:rFonts w:ascii="Arial" w:eastAsia="Times New Roman" w:hAnsi="Arial" w:cs="Times New Roman"/>
          <w:sz w:val="24"/>
          <w:szCs w:val="24"/>
          <w:lang w:eastAsia="it-IT"/>
        </w:rPr>
        <w:t>, riportata di seguito,</w:t>
      </w:r>
      <w:r w:rsidRPr="00D73F0D">
        <w:rPr>
          <w:rFonts w:ascii="Arial" w:eastAsia="Times New Roman" w:hAnsi="Arial" w:cs="Times New Roman"/>
          <w:sz w:val="24"/>
          <w:szCs w:val="24"/>
          <w:lang w:eastAsia="it-IT"/>
        </w:rPr>
        <w:t xml:space="preserve"> la tendenza di questi reati non è stata omogenea nel territorio della regione. </w:t>
      </w:r>
    </w:p>
    <w:p w:rsidR="00D73F0D" w:rsidRPr="006A148C" w:rsidRDefault="00D73F0D" w:rsidP="00D73F0D">
      <w:pPr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sz w:val="20"/>
          <w:szCs w:val="20"/>
        </w:rPr>
      </w:pPr>
      <w:r w:rsidRPr="006A148C">
        <w:rPr>
          <w:rFonts w:ascii="Times New Roman" w:hAnsi="Times New Roman" w:cs="Times New Roman"/>
          <w:b/>
          <w:bCs/>
          <w:smallCaps/>
          <w:sz w:val="20"/>
          <w:szCs w:val="20"/>
        </w:rPr>
        <w:t xml:space="preserve">Tabella </w:t>
      </w:r>
      <w:r>
        <w:rPr>
          <w:rFonts w:ascii="Times New Roman" w:hAnsi="Times New Roman" w:cs="Times New Roman"/>
          <w:b/>
          <w:bCs/>
          <w:smallCaps/>
          <w:sz w:val="20"/>
          <w:szCs w:val="20"/>
        </w:rPr>
        <w:t>3</w:t>
      </w:r>
      <w:r w:rsidRPr="006A148C">
        <w:rPr>
          <w:rFonts w:ascii="Times New Roman" w:hAnsi="Times New Roman" w:cs="Times New Roman"/>
          <w:b/>
          <w:bCs/>
          <w:smallCaps/>
          <w:sz w:val="20"/>
          <w:szCs w:val="20"/>
        </w:rPr>
        <w:t>:</w:t>
      </w:r>
    </w:p>
    <w:p w:rsidR="00D73F0D" w:rsidRPr="00005A56" w:rsidRDefault="00D73F0D" w:rsidP="00D73F0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05A56">
        <w:rPr>
          <w:rFonts w:ascii="Times New Roman" w:hAnsi="Times New Roman" w:cs="Times New Roman"/>
          <w:i/>
          <w:iCs/>
          <w:sz w:val="20"/>
          <w:szCs w:val="20"/>
        </w:rPr>
        <w:t>Andamento dei reati denunciati dalle forze di polizia all’autorità giudiziaria nelle province dell’Emilia-Romagna. Periodo 2010-2019 (tasso di variazione medio annuale)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937"/>
        <w:gridCol w:w="598"/>
        <w:gridCol w:w="284"/>
        <w:gridCol w:w="496"/>
        <w:gridCol w:w="594"/>
        <w:gridCol w:w="541"/>
        <w:gridCol w:w="497"/>
        <w:gridCol w:w="497"/>
        <w:gridCol w:w="497"/>
        <w:gridCol w:w="497"/>
        <w:gridCol w:w="603"/>
        <w:gridCol w:w="603"/>
      </w:tblGrid>
      <w:tr w:rsidR="00D73F0D" w:rsidRPr="00985BC7" w:rsidTr="00066B5E">
        <w:trPr>
          <w:trHeight w:val="225"/>
        </w:trPr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985BC7" w:rsidRDefault="00D73F0D" w:rsidP="0006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85BC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92508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D925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ER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985BC7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985B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F0D" w:rsidRPr="00985BC7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85BC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PC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F0D" w:rsidRPr="00985BC7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85BC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F0D" w:rsidRPr="00985BC7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85BC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RE 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F0D" w:rsidRPr="00985BC7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85BC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MO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F0D" w:rsidRPr="00985BC7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85BC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BO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F0D" w:rsidRPr="00985BC7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85BC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FE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F0D" w:rsidRPr="00985BC7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85BC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RA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F0D" w:rsidRPr="00985BC7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85BC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FC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F0D" w:rsidRPr="00985BC7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85BC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RN</w:t>
            </w:r>
          </w:p>
        </w:tc>
      </w:tr>
      <w:tr w:rsidR="00D73F0D" w:rsidRPr="00D73F0D" w:rsidTr="00066B5E">
        <w:trPr>
          <w:trHeight w:val="225"/>
        </w:trPr>
        <w:tc>
          <w:tcPr>
            <w:tcW w:w="1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985BC7" w:rsidRDefault="00D73F0D" w:rsidP="0006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Usura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b/>
                <w:bCs/>
                <w:sz w:val="16"/>
                <w:szCs w:val="16"/>
              </w:rPr>
              <w:t>17,1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93,2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73F0D" w:rsidRPr="00D73F0D" w:rsidTr="00066B5E">
        <w:trPr>
          <w:trHeight w:val="225"/>
        </w:trPr>
        <w:tc>
          <w:tcPr>
            <w:tcW w:w="1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985BC7" w:rsidRDefault="00D73F0D" w:rsidP="0006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Riciclaggio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78,1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100,7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60,8</w:t>
            </w:r>
          </w:p>
        </w:tc>
      </w:tr>
      <w:tr w:rsidR="00D73F0D" w:rsidRPr="00D73F0D" w:rsidTr="00066B5E">
        <w:trPr>
          <w:trHeight w:val="225"/>
        </w:trPr>
        <w:tc>
          <w:tcPr>
            <w:tcW w:w="1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985BC7" w:rsidRDefault="00D73F0D" w:rsidP="0006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Estorsioni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D73F0D" w:rsidRPr="00D73F0D" w:rsidTr="00066B5E">
        <w:trPr>
          <w:trHeight w:val="225"/>
        </w:trPr>
        <w:tc>
          <w:tcPr>
            <w:tcW w:w="1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985BC7" w:rsidRDefault="00D73F0D" w:rsidP="0006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Truffe, frodi e contraffazione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D73F0D" w:rsidRPr="00D73F0D" w:rsidTr="00066B5E">
        <w:trPr>
          <w:trHeight w:val="225"/>
        </w:trPr>
        <w:tc>
          <w:tcPr>
            <w:tcW w:w="1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985BC7" w:rsidRDefault="00D73F0D" w:rsidP="0006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Associazione a delinquere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b/>
                <w:bCs/>
                <w:sz w:val="16"/>
                <w:szCs w:val="16"/>
              </w:rPr>
              <w:t>5,3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153,7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73F0D" w:rsidRPr="00D73F0D" w:rsidTr="00066B5E">
        <w:trPr>
          <w:trHeight w:val="225"/>
        </w:trPr>
        <w:tc>
          <w:tcPr>
            <w:tcW w:w="1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985BC7" w:rsidRDefault="00D73F0D" w:rsidP="0006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Stupefacenti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b/>
                <w:bCs/>
                <w:sz w:val="16"/>
                <w:szCs w:val="16"/>
              </w:rPr>
              <w:t>2,4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</w:tr>
      <w:tr w:rsidR="00D73F0D" w:rsidRPr="00D73F0D" w:rsidTr="00066B5E">
        <w:trPr>
          <w:trHeight w:val="225"/>
        </w:trPr>
        <w:tc>
          <w:tcPr>
            <w:tcW w:w="1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985BC7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3F0D" w:rsidRPr="00D73F0D" w:rsidTr="00066B5E">
        <w:trPr>
          <w:trHeight w:val="225"/>
        </w:trPr>
        <w:tc>
          <w:tcPr>
            <w:tcW w:w="1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985BC7" w:rsidRDefault="00D73F0D" w:rsidP="0006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Sfruttamento della prostituzione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b/>
                <w:bCs/>
                <w:sz w:val="16"/>
                <w:szCs w:val="16"/>
              </w:rPr>
              <w:t>-9,8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94,4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-6,3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-8,8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-4,3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-17,3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-18,8</w:t>
            </w:r>
          </w:p>
        </w:tc>
      </w:tr>
      <w:tr w:rsidR="00D73F0D" w:rsidRPr="00D73F0D" w:rsidTr="00066B5E">
        <w:trPr>
          <w:trHeight w:val="225"/>
        </w:trPr>
        <w:tc>
          <w:tcPr>
            <w:tcW w:w="1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985BC7" w:rsidRDefault="00D73F0D" w:rsidP="0006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Furti e rapine organizzate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b/>
                <w:bCs/>
                <w:sz w:val="16"/>
                <w:szCs w:val="16"/>
              </w:rPr>
              <w:t>-5,1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-2,1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-5,3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-4,6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-7,5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-8,1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-2,9</w:t>
            </w:r>
          </w:p>
        </w:tc>
      </w:tr>
      <w:tr w:rsidR="00D73F0D" w:rsidRPr="00D73F0D" w:rsidTr="00066B5E">
        <w:trPr>
          <w:trHeight w:val="225"/>
        </w:trPr>
        <w:tc>
          <w:tcPr>
            <w:tcW w:w="1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985BC7" w:rsidRDefault="00D73F0D" w:rsidP="0006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Ricettazione e contrabbando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b/>
                <w:bCs/>
                <w:sz w:val="16"/>
                <w:szCs w:val="16"/>
              </w:rPr>
              <w:t>-3,5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-1,0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-2,0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-4,2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-2,4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-1,7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-2,8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-4,7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-4,8</w:t>
            </w:r>
          </w:p>
        </w:tc>
      </w:tr>
      <w:tr w:rsidR="00D73F0D" w:rsidRPr="00D73F0D" w:rsidTr="00066B5E">
        <w:trPr>
          <w:trHeight w:val="225"/>
        </w:trPr>
        <w:tc>
          <w:tcPr>
            <w:tcW w:w="1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985BC7" w:rsidRDefault="00D73F0D" w:rsidP="0006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Danneggiamenti, attentati dinamitardi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b/>
                <w:bCs/>
                <w:sz w:val="16"/>
                <w:szCs w:val="16"/>
              </w:rPr>
              <w:t>-2,1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-0,7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-0,6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-2,1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-9,3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</w:tr>
      <w:tr w:rsidR="00D73F0D" w:rsidRPr="00D73F0D" w:rsidTr="00066B5E">
        <w:trPr>
          <w:trHeight w:val="225"/>
        </w:trPr>
        <w:tc>
          <w:tcPr>
            <w:tcW w:w="1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985BC7" w:rsidRDefault="00D73F0D" w:rsidP="0006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Omicidi di mafia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b/>
                <w:bCs/>
                <w:sz w:val="16"/>
                <w:szCs w:val="16"/>
              </w:rPr>
              <w:t>-100,0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-100,0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73F0D" w:rsidRPr="00D73F0D" w:rsidTr="00066B5E">
        <w:trPr>
          <w:trHeight w:val="225"/>
        </w:trPr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EA7418" w:rsidRDefault="00D73F0D" w:rsidP="00066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Totale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D73F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F0D" w:rsidRPr="00D73F0D" w:rsidRDefault="00D73F0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D73F0D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</w:tbl>
    <w:p w:rsidR="00D73F0D" w:rsidRPr="006A148C" w:rsidRDefault="00D73F0D" w:rsidP="00D73F0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6A148C">
        <w:rPr>
          <w:rFonts w:ascii="Arial" w:eastAsia="Times New Roman" w:hAnsi="Arial" w:cs="Arial"/>
          <w:sz w:val="16"/>
          <w:szCs w:val="16"/>
          <w:lang w:eastAsia="it-IT"/>
        </w:rPr>
        <w:t>Fonte:</w:t>
      </w:r>
      <w:r w:rsidR="00005A56">
        <w:rPr>
          <w:rFonts w:ascii="Arial" w:eastAsia="Times New Roman" w:hAnsi="Arial" w:cs="Arial"/>
          <w:sz w:val="16"/>
          <w:szCs w:val="16"/>
          <w:lang w:eastAsia="it-IT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it-IT"/>
        </w:rPr>
        <w:t>E</w:t>
      </w:r>
      <w:r w:rsidRPr="006A148C">
        <w:rPr>
          <w:rFonts w:ascii="Arial" w:eastAsia="Times New Roman" w:hAnsi="Arial" w:cs="Arial"/>
          <w:sz w:val="16"/>
          <w:szCs w:val="16"/>
          <w:lang w:eastAsia="it-IT"/>
        </w:rPr>
        <w:t xml:space="preserve">laborazione </w:t>
      </w:r>
      <w:r w:rsidR="00005A56">
        <w:rPr>
          <w:rFonts w:ascii="Arial" w:eastAsia="Times New Roman" w:hAnsi="Arial" w:cs="Arial"/>
          <w:sz w:val="16"/>
          <w:szCs w:val="16"/>
          <w:lang w:eastAsia="it-IT"/>
        </w:rPr>
        <w:t xml:space="preserve">Regione Emilia-Romagna </w:t>
      </w:r>
      <w:r w:rsidRPr="006A148C">
        <w:rPr>
          <w:rFonts w:ascii="Arial" w:eastAsia="Times New Roman" w:hAnsi="Arial" w:cs="Arial"/>
          <w:sz w:val="16"/>
          <w:szCs w:val="16"/>
          <w:lang w:eastAsia="it-IT"/>
        </w:rPr>
        <w:t>su dati SDI del Ministero dell’Interno.</w:t>
      </w:r>
    </w:p>
    <w:p w:rsidR="00D73F0D" w:rsidRDefault="00D73F0D" w:rsidP="00D73F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386" w:rsidRPr="00D73F0D" w:rsidRDefault="001F0386" w:rsidP="00D73F0D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D73F0D">
        <w:rPr>
          <w:rFonts w:ascii="Arial" w:eastAsia="Times New Roman" w:hAnsi="Arial" w:cs="Times New Roman"/>
          <w:sz w:val="24"/>
          <w:szCs w:val="24"/>
          <w:lang w:eastAsia="it-IT"/>
        </w:rPr>
        <w:t>I rilievi esposti nella tabella</w:t>
      </w:r>
      <w:r w:rsidR="00BC1B1B" w:rsidRPr="00D73F0D">
        <w:rPr>
          <w:rFonts w:ascii="Arial" w:eastAsia="Times New Roman" w:hAnsi="Arial" w:cs="Times New Roman"/>
          <w:sz w:val="24"/>
          <w:szCs w:val="24"/>
          <w:lang w:eastAsia="it-IT"/>
        </w:rPr>
        <w:t xml:space="preserve">, in cui sono esposti gli andamenti medi </w:t>
      </w:r>
      <w:r w:rsidR="00EA7418" w:rsidRPr="00D73F0D">
        <w:rPr>
          <w:rFonts w:ascii="Arial" w:eastAsia="Times New Roman" w:hAnsi="Arial" w:cs="Times New Roman"/>
          <w:sz w:val="24"/>
          <w:szCs w:val="24"/>
          <w:lang w:eastAsia="it-IT"/>
        </w:rPr>
        <w:t xml:space="preserve">per provincia dei reati durante il </w:t>
      </w:r>
      <w:r w:rsidR="00BC1B1B" w:rsidRPr="00D73F0D">
        <w:rPr>
          <w:rFonts w:ascii="Arial" w:eastAsia="Times New Roman" w:hAnsi="Arial" w:cs="Times New Roman"/>
          <w:sz w:val="24"/>
          <w:szCs w:val="24"/>
          <w:lang w:eastAsia="it-IT"/>
        </w:rPr>
        <w:t>decennio</w:t>
      </w:r>
      <w:r w:rsidR="00EA7418" w:rsidRPr="00D73F0D">
        <w:rPr>
          <w:rFonts w:ascii="Arial" w:eastAsia="Times New Roman" w:hAnsi="Arial" w:cs="Times New Roman"/>
          <w:sz w:val="24"/>
          <w:szCs w:val="24"/>
          <w:lang w:eastAsia="it-IT"/>
        </w:rPr>
        <w:t xml:space="preserve">, </w:t>
      </w:r>
      <w:r w:rsidRPr="00D73F0D">
        <w:rPr>
          <w:rFonts w:ascii="Arial" w:eastAsia="Times New Roman" w:hAnsi="Arial" w:cs="Times New Roman"/>
          <w:sz w:val="24"/>
          <w:szCs w:val="24"/>
          <w:lang w:eastAsia="it-IT"/>
        </w:rPr>
        <w:t xml:space="preserve">si possono così sintetizzare: </w:t>
      </w:r>
    </w:p>
    <w:p w:rsidR="001F0386" w:rsidRPr="00D73F0D" w:rsidRDefault="001F0386" w:rsidP="00D73F0D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D73F0D">
        <w:rPr>
          <w:rFonts w:ascii="Arial" w:eastAsia="Times New Roman" w:hAnsi="Arial" w:cs="Times New Roman"/>
          <w:b/>
          <w:bCs/>
          <w:i/>
          <w:iCs/>
          <w:sz w:val="24"/>
          <w:szCs w:val="24"/>
          <w:lang w:eastAsia="it-IT"/>
        </w:rPr>
        <w:t>nella provincia di Piacenza</w:t>
      </w:r>
      <w:r w:rsidRPr="00D73F0D">
        <w:rPr>
          <w:rFonts w:ascii="Arial" w:eastAsia="Times New Roman" w:hAnsi="Arial" w:cs="Times New Roman"/>
          <w:sz w:val="24"/>
          <w:szCs w:val="24"/>
          <w:lang w:eastAsia="it-IT"/>
        </w:rPr>
        <w:t xml:space="preserve"> sono cresciute oltre la media </w:t>
      </w:r>
      <w:r w:rsidR="00CD7F2B" w:rsidRPr="00D73F0D">
        <w:rPr>
          <w:rFonts w:ascii="Arial" w:eastAsia="Times New Roman" w:hAnsi="Arial" w:cs="Times New Roman"/>
          <w:sz w:val="24"/>
          <w:szCs w:val="24"/>
          <w:lang w:eastAsia="it-IT"/>
        </w:rPr>
        <w:t xml:space="preserve">regionale </w:t>
      </w:r>
      <w:r w:rsidR="00125D4C" w:rsidRPr="00D73F0D">
        <w:rPr>
          <w:rFonts w:ascii="Arial" w:eastAsia="Times New Roman" w:hAnsi="Arial" w:cs="Times New Roman"/>
          <w:sz w:val="24"/>
          <w:szCs w:val="24"/>
          <w:lang w:eastAsia="it-IT"/>
        </w:rPr>
        <w:t xml:space="preserve">i </w:t>
      </w:r>
      <w:r w:rsidR="00125D4C" w:rsidRPr="00005A56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reati di riciclaggio</w:t>
      </w:r>
      <w:r w:rsidR="00125D4C" w:rsidRPr="00D73F0D">
        <w:rPr>
          <w:rFonts w:ascii="Arial" w:eastAsia="Times New Roman" w:hAnsi="Arial" w:cs="Times New Roman"/>
          <w:sz w:val="24"/>
          <w:szCs w:val="24"/>
          <w:lang w:eastAsia="it-IT"/>
        </w:rPr>
        <w:t xml:space="preserve">, le estorsioni, </w:t>
      </w:r>
      <w:r w:rsidRPr="00D73F0D">
        <w:rPr>
          <w:rFonts w:ascii="Arial" w:eastAsia="Times New Roman" w:hAnsi="Arial" w:cs="Times New Roman"/>
          <w:sz w:val="24"/>
          <w:szCs w:val="24"/>
          <w:lang w:eastAsia="it-IT"/>
        </w:rPr>
        <w:t xml:space="preserve">le truffe, le frodi e la contraffazione, i reati riguardanti gli stupefacenti, </w:t>
      </w:r>
      <w:r w:rsidR="00125D4C" w:rsidRPr="00D73F0D">
        <w:rPr>
          <w:rFonts w:ascii="Arial" w:eastAsia="Times New Roman" w:hAnsi="Arial" w:cs="Times New Roman"/>
          <w:sz w:val="24"/>
          <w:szCs w:val="24"/>
          <w:lang w:eastAsia="it-IT"/>
        </w:rPr>
        <w:t xml:space="preserve">lo sfruttamento della prostituzione, i furti e le rapine organizzate e </w:t>
      </w:r>
      <w:r w:rsidRPr="00D73F0D">
        <w:rPr>
          <w:rFonts w:ascii="Arial" w:eastAsia="Times New Roman" w:hAnsi="Arial" w:cs="Times New Roman"/>
          <w:sz w:val="24"/>
          <w:szCs w:val="24"/>
          <w:lang w:eastAsia="it-IT"/>
        </w:rPr>
        <w:t>i danneggiamenti e gli attentati dinam</w:t>
      </w:r>
      <w:r w:rsidRPr="00D73F0D">
        <w:rPr>
          <w:rFonts w:ascii="Arial" w:eastAsia="Times New Roman" w:hAnsi="Arial" w:cs="Times New Roman"/>
          <w:sz w:val="24"/>
          <w:szCs w:val="24"/>
          <w:lang w:eastAsia="it-IT"/>
        </w:rPr>
        <w:t>i</w:t>
      </w:r>
      <w:r w:rsidRPr="00D73F0D">
        <w:rPr>
          <w:rFonts w:ascii="Arial" w:eastAsia="Times New Roman" w:hAnsi="Arial" w:cs="Times New Roman"/>
          <w:sz w:val="24"/>
          <w:szCs w:val="24"/>
          <w:lang w:eastAsia="it-IT"/>
        </w:rPr>
        <w:t xml:space="preserve">tardi e incendiari (va fatto notare che riguardo a questi ultimi </w:t>
      </w:r>
      <w:r w:rsidR="00125D4C" w:rsidRPr="00D73F0D">
        <w:rPr>
          <w:rFonts w:ascii="Arial" w:eastAsia="Times New Roman" w:hAnsi="Arial" w:cs="Times New Roman"/>
          <w:sz w:val="24"/>
          <w:szCs w:val="24"/>
          <w:lang w:eastAsia="it-IT"/>
        </w:rPr>
        <w:t>tre gruppi di reati</w:t>
      </w:r>
      <w:r w:rsidRPr="00D73F0D">
        <w:rPr>
          <w:rFonts w:ascii="Arial" w:eastAsia="Times New Roman" w:hAnsi="Arial" w:cs="Times New Roman"/>
          <w:sz w:val="24"/>
          <w:szCs w:val="24"/>
          <w:lang w:eastAsia="it-IT"/>
        </w:rPr>
        <w:t>, la tendenza della provincia è stata opposta a quella della r</w:t>
      </w:r>
      <w:r w:rsidRPr="00D73F0D">
        <w:rPr>
          <w:rFonts w:ascii="Arial" w:eastAsia="Times New Roman" w:hAnsi="Arial" w:cs="Times New Roman"/>
          <w:sz w:val="24"/>
          <w:szCs w:val="24"/>
          <w:lang w:eastAsia="it-IT"/>
        </w:rPr>
        <w:t>e</w:t>
      </w:r>
      <w:r w:rsidRPr="00D73F0D">
        <w:rPr>
          <w:rFonts w:ascii="Arial" w:eastAsia="Times New Roman" w:hAnsi="Arial" w:cs="Times New Roman"/>
          <w:sz w:val="24"/>
          <w:szCs w:val="24"/>
          <w:lang w:eastAsia="it-IT"/>
        </w:rPr>
        <w:t xml:space="preserve">gione: mentre infatti in regione </w:t>
      </w:r>
      <w:r w:rsidR="00EA7418" w:rsidRPr="00D73F0D">
        <w:rPr>
          <w:rFonts w:ascii="Arial" w:eastAsia="Times New Roman" w:hAnsi="Arial" w:cs="Times New Roman"/>
          <w:sz w:val="24"/>
          <w:szCs w:val="24"/>
          <w:lang w:eastAsia="it-IT"/>
        </w:rPr>
        <w:t xml:space="preserve">questi reati </w:t>
      </w:r>
      <w:r w:rsidRPr="00D73F0D">
        <w:rPr>
          <w:rFonts w:ascii="Arial" w:eastAsia="Times New Roman" w:hAnsi="Arial" w:cs="Times New Roman"/>
          <w:sz w:val="24"/>
          <w:szCs w:val="24"/>
          <w:lang w:eastAsia="it-IT"/>
        </w:rPr>
        <w:t>sono diminuiti, qui sono aumentati</w:t>
      </w:r>
      <w:r w:rsidR="00CD7F2B" w:rsidRPr="00D73F0D">
        <w:rPr>
          <w:rFonts w:ascii="Arial" w:eastAsia="Times New Roman" w:hAnsi="Arial" w:cs="Times New Roman"/>
          <w:sz w:val="24"/>
          <w:szCs w:val="24"/>
          <w:lang w:eastAsia="it-IT"/>
        </w:rPr>
        <w:t xml:space="preserve"> sensibilmente</w:t>
      </w:r>
      <w:r w:rsidRPr="00D73F0D">
        <w:rPr>
          <w:rFonts w:ascii="Arial" w:eastAsia="Times New Roman" w:hAnsi="Arial" w:cs="Times New Roman"/>
          <w:sz w:val="24"/>
          <w:szCs w:val="24"/>
          <w:lang w:eastAsia="it-IT"/>
        </w:rPr>
        <w:t>);</w:t>
      </w:r>
    </w:p>
    <w:p w:rsidR="001F0386" w:rsidRPr="00D73F0D" w:rsidRDefault="001F0386" w:rsidP="00D73F0D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D73F0D">
        <w:rPr>
          <w:rFonts w:ascii="Arial" w:eastAsia="Times New Roman" w:hAnsi="Arial" w:cs="Times New Roman"/>
          <w:b/>
          <w:bCs/>
          <w:i/>
          <w:iCs/>
          <w:sz w:val="24"/>
          <w:szCs w:val="24"/>
          <w:lang w:eastAsia="it-IT"/>
        </w:rPr>
        <w:t>la provincia di Parma</w:t>
      </w:r>
      <w:r w:rsidRPr="00D73F0D">
        <w:rPr>
          <w:rFonts w:ascii="Arial" w:eastAsia="Times New Roman" w:hAnsi="Arial" w:cs="Times New Roman"/>
          <w:sz w:val="24"/>
          <w:szCs w:val="24"/>
          <w:lang w:eastAsia="it-IT"/>
        </w:rPr>
        <w:t xml:space="preserve"> ha avuto una crescita superiore alla media de</w:t>
      </w:r>
      <w:r w:rsidRPr="00D73F0D">
        <w:rPr>
          <w:rFonts w:ascii="Arial" w:eastAsia="Times New Roman" w:hAnsi="Arial" w:cs="Times New Roman"/>
          <w:sz w:val="24"/>
          <w:szCs w:val="24"/>
          <w:lang w:eastAsia="it-IT"/>
        </w:rPr>
        <w:t>l</w:t>
      </w:r>
      <w:r w:rsidRPr="00D73F0D">
        <w:rPr>
          <w:rFonts w:ascii="Arial" w:eastAsia="Times New Roman" w:hAnsi="Arial" w:cs="Times New Roman"/>
          <w:sz w:val="24"/>
          <w:szCs w:val="24"/>
          <w:lang w:eastAsia="it-IT"/>
        </w:rPr>
        <w:t xml:space="preserve">la regione rispetto </w:t>
      </w:r>
      <w:r w:rsidR="00125D4C" w:rsidRPr="00D73F0D">
        <w:rPr>
          <w:rFonts w:ascii="Arial" w:eastAsia="Times New Roman" w:hAnsi="Arial" w:cs="Times New Roman"/>
          <w:sz w:val="24"/>
          <w:szCs w:val="24"/>
          <w:lang w:eastAsia="it-IT"/>
        </w:rPr>
        <w:t xml:space="preserve">ai reati di usura, </w:t>
      </w:r>
      <w:r w:rsidR="00D534F1" w:rsidRPr="00005A56">
        <w:rPr>
          <w:rFonts w:ascii="Arial" w:eastAsia="Times New Roman" w:hAnsi="Arial" w:cs="Times New Roman"/>
          <w:sz w:val="24"/>
          <w:szCs w:val="24"/>
          <w:lang w:eastAsia="it-IT"/>
        </w:rPr>
        <w:t>di</w:t>
      </w:r>
      <w:r w:rsidR="00D534F1" w:rsidRPr="00005A56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 xml:space="preserve"> </w:t>
      </w:r>
      <w:r w:rsidR="00125D4C" w:rsidRPr="00005A56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riciclaggio</w:t>
      </w:r>
      <w:r w:rsidR="00125D4C" w:rsidRPr="00D73F0D">
        <w:rPr>
          <w:rFonts w:ascii="Arial" w:eastAsia="Times New Roman" w:hAnsi="Arial" w:cs="Times New Roman"/>
          <w:sz w:val="24"/>
          <w:szCs w:val="24"/>
          <w:lang w:eastAsia="it-IT"/>
        </w:rPr>
        <w:t xml:space="preserve">, </w:t>
      </w:r>
      <w:r w:rsidR="00D534F1" w:rsidRPr="00D73F0D">
        <w:rPr>
          <w:rFonts w:ascii="Arial" w:eastAsia="Times New Roman" w:hAnsi="Arial" w:cs="Times New Roman"/>
          <w:sz w:val="24"/>
          <w:szCs w:val="24"/>
          <w:lang w:eastAsia="it-IT"/>
        </w:rPr>
        <w:t xml:space="preserve">a </w:t>
      </w:r>
      <w:r w:rsidR="00125D4C" w:rsidRPr="00D73F0D">
        <w:rPr>
          <w:rFonts w:ascii="Arial" w:eastAsia="Times New Roman" w:hAnsi="Arial" w:cs="Times New Roman"/>
          <w:sz w:val="24"/>
          <w:szCs w:val="24"/>
          <w:lang w:eastAsia="it-IT"/>
        </w:rPr>
        <w:t>quelli riguardanti gli stupefacenti</w:t>
      </w:r>
      <w:r w:rsidRPr="00D73F0D">
        <w:rPr>
          <w:rFonts w:ascii="Arial" w:eastAsia="Times New Roman" w:hAnsi="Arial" w:cs="Times New Roman"/>
          <w:sz w:val="24"/>
          <w:szCs w:val="24"/>
          <w:lang w:eastAsia="it-IT"/>
        </w:rPr>
        <w:t xml:space="preserve"> e, in controtendenza rispetto a quanto è avvenuto in generale nella regione, </w:t>
      </w:r>
      <w:r w:rsidR="00D534F1" w:rsidRPr="00D73F0D">
        <w:rPr>
          <w:rFonts w:ascii="Arial" w:eastAsia="Times New Roman" w:hAnsi="Arial" w:cs="Times New Roman"/>
          <w:sz w:val="24"/>
          <w:szCs w:val="24"/>
          <w:lang w:eastAsia="it-IT"/>
        </w:rPr>
        <w:t xml:space="preserve">ai reati di sfruttamento della prostituzione e ai </w:t>
      </w:r>
      <w:r w:rsidRPr="00D73F0D">
        <w:rPr>
          <w:rFonts w:ascii="Arial" w:eastAsia="Times New Roman" w:hAnsi="Arial" w:cs="Times New Roman"/>
          <w:sz w:val="24"/>
          <w:szCs w:val="24"/>
          <w:lang w:eastAsia="it-IT"/>
        </w:rPr>
        <w:t>danneggiamenti;</w:t>
      </w:r>
    </w:p>
    <w:p w:rsidR="001F0386" w:rsidRPr="00D73F0D" w:rsidRDefault="001F0386" w:rsidP="00D73F0D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D73F0D">
        <w:rPr>
          <w:rFonts w:ascii="Arial" w:eastAsia="Times New Roman" w:hAnsi="Arial" w:cs="Times New Roman"/>
          <w:b/>
          <w:bCs/>
          <w:i/>
          <w:iCs/>
          <w:sz w:val="24"/>
          <w:szCs w:val="24"/>
          <w:lang w:eastAsia="it-IT"/>
        </w:rPr>
        <w:lastRenderedPageBreak/>
        <w:t>la provincia di Reggio Emilia</w:t>
      </w:r>
      <w:r w:rsidRPr="00D73F0D">
        <w:rPr>
          <w:rFonts w:ascii="Arial" w:eastAsia="Times New Roman" w:hAnsi="Arial" w:cs="Times New Roman"/>
          <w:sz w:val="24"/>
          <w:szCs w:val="24"/>
          <w:lang w:eastAsia="it-IT"/>
        </w:rPr>
        <w:t xml:space="preserve"> ha </w:t>
      </w:r>
      <w:r w:rsidR="00FF7F4B" w:rsidRPr="00D73F0D">
        <w:rPr>
          <w:rFonts w:ascii="Arial" w:eastAsia="Times New Roman" w:hAnsi="Arial" w:cs="Times New Roman"/>
          <w:sz w:val="24"/>
          <w:szCs w:val="24"/>
          <w:lang w:eastAsia="it-IT"/>
        </w:rPr>
        <w:t xml:space="preserve">registrato </w:t>
      </w:r>
      <w:r w:rsidRPr="00D73F0D">
        <w:rPr>
          <w:rFonts w:ascii="Arial" w:eastAsia="Times New Roman" w:hAnsi="Arial" w:cs="Times New Roman"/>
          <w:sz w:val="24"/>
          <w:szCs w:val="24"/>
          <w:lang w:eastAsia="it-IT"/>
        </w:rPr>
        <w:t>una crescita superiore a</w:t>
      </w:r>
      <w:r w:rsidRPr="00D73F0D">
        <w:rPr>
          <w:rFonts w:ascii="Arial" w:eastAsia="Times New Roman" w:hAnsi="Arial" w:cs="Times New Roman"/>
          <w:sz w:val="24"/>
          <w:szCs w:val="24"/>
          <w:lang w:eastAsia="it-IT"/>
        </w:rPr>
        <w:t>l</w:t>
      </w:r>
      <w:r w:rsidRPr="00D73F0D">
        <w:rPr>
          <w:rFonts w:ascii="Arial" w:eastAsia="Times New Roman" w:hAnsi="Arial" w:cs="Times New Roman"/>
          <w:sz w:val="24"/>
          <w:szCs w:val="24"/>
          <w:lang w:eastAsia="it-IT"/>
        </w:rPr>
        <w:t xml:space="preserve">la media regionale riguardo </w:t>
      </w:r>
      <w:r w:rsidR="00D534F1" w:rsidRPr="00005A56">
        <w:rPr>
          <w:rFonts w:ascii="Arial" w:eastAsia="Times New Roman" w:hAnsi="Arial" w:cs="Times New Roman"/>
          <w:sz w:val="24"/>
          <w:szCs w:val="24"/>
          <w:lang w:eastAsia="it-IT"/>
        </w:rPr>
        <w:t>ai</w:t>
      </w:r>
      <w:r w:rsidR="00D534F1" w:rsidRPr="00005A56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 xml:space="preserve"> reati di riciclaggio</w:t>
      </w:r>
      <w:r w:rsidR="00D534F1" w:rsidRPr="00D73F0D">
        <w:rPr>
          <w:rFonts w:ascii="Arial" w:eastAsia="Times New Roman" w:hAnsi="Arial" w:cs="Times New Roman"/>
          <w:sz w:val="24"/>
          <w:szCs w:val="24"/>
          <w:lang w:eastAsia="it-IT"/>
        </w:rPr>
        <w:t xml:space="preserve">, </w:t>
      </w:r>
      <w:r w:rsidR="00FF7F4B" w:rsidRPr="00D73F0D">
        <w:rPr>
          <w:rFonts w:ascii="Arial" w:eastAsia="Times New Roman" w:hAnsi="Arial" w:cs="Times New Roman"/>
          <w:sz w:val="24"/>
          <w:szCs w:val="24"/>
          <w:lang w:eastAsia="it-IT"/>
        </w:rPr>
        <w:t xml:space="preserve">alle </w:t>
      </w:r>
      <w:r w:rsidR="00D534F1" w:rsidRPr="00D73F0D">
        <w:rPr>
          <w:rFonts w:ascii="Arial" w:eastAsia="Times New Roman" w:hAnsi="Arial" w:cs="Times New Roman"/>
          <w:sz w:val="24"/>
          <w:szCs w:val="24"/>
          <w:lang w:eastAsia="it-IT"/>
        </w:rPr>
        <w:t xml:space="preserve">estorsioni e </w:t>
      </w:r>
      <w:r w:rsidRPr="00D73F0D">
        <w:rPr>
          <w:rFonts w:ascii="Arial" w:eastAsia="Times New Roman" w:hAnsi="Arial" w:cs="Times New Roman"/>
          <w:sz w:val="24"/>
          <w:szCs w:val="24"/>
          <w:lang w:eastAsia="it-IT"/>
        </w:rPr>
        <w:t>a</w:t>
      </w:r>
      <w:r w:rsidRPr="00D73F0D">
        <w:rPr>
          <w:rFonts w:ascii="Arial" w:eastAsia="Times New Roman" w:hAnsi="Arial" w:cs="Times New Roman"/>
          <w:sz w:val="24"/>
          <w:szCs w:val="24"/>
          <w:lang w:eastAsia="it-IT"/>
        </w:rPr>
        <w:t>l</w:t>
      </w:r>
      <w:r w:rsidRPr="00D73F0D">
        <w:rPr>
          <w:rFonts w:ascii="Arial" w:eastAsia="Times New Roman" w:hAnsi="Arial" w:cs="Times New Roman"/>
          <w:sz w:val="24"/>
          <w:szCs w:val="24"/>
          <w:lang w:eastAsia="it-IT"/>
        </w:rPr>
        <w:t>le truffe, alle frodi e alla contraffazione</w:t>
      </w:r>
      <w:r w:rsidR="00FF7F4B" w:rsidRPr="00D73F0D">
        <w:rPr>
          <w:rFonts w:ascii="Arial" w:eastAsia="Times New Roman" w:hAnsi="Arial" w:cs="Times New Roman"/>
          <w:sz w:val="24"/>
          <w:szCs w:val="24"/>
          <w:lang w:eastAsia="it-IT"/>
        </w:rPr>
        <w:t>;</w:t>
      </w:r>
      <w:r w:rsidRPr="00D73F0D">
        <w:rPr>
          <w:rFonts w:ascii="Arial" w:eastAsia="Times New Roman" w:hAnsi="Arial" w:cs="Times New Roman"/>
          <w:sz w:val="24"/>
          <w:szCs w:val="24"/>
          <w:lang w:eastAsia="it-IT"/>
        </w:rPr>
        <w:t xml:space="preserve"> in controtendenza rispetto a quanto si è registrato in generale in regione, </w:t>
      </w:r>
      <w:r w:rsidR="00FF7F4B" w:rsidRPr="00D73F0D">
        <w:rPr>
          <w:rFonts w:ascii="Arial" w:eastAsia="Times New Roman" w:hAnsi="Arial" w:cs="Times New Roman"/>
          <w:sz w:val="24"/>
          <w:szCs w:val="24"/>
          <w:lang w:eastAsia="it-IT"/>
        </w:rPr>
        <w:t xml:space="preserve">in questa provincia sono cresciuti anche i reati di </w:t>
      </w:r>
      <w:r w:rsidR="00D534F1" w:rsidRPr="00D73F0D">
        <w:rPr>
          <w:rFonts w:ascii="Arial" w:eastAsia="Times New Roman" w:hAnsi="Arial" w:cs="Times New Roman"/>
          <w:sz w:val="24"/>
          <w:szCs w:val="24"/>
          <w:lang w:eastAsia="it-IT"/>
        </w:rPr>
        <w:t xml:space="preserve">sfruttamento della prostituzione e </w:t>
      </w:r>
      <w:r w:rsidR="00FF7F4B" w:rsidRPr="00D73F0D">
        <w:rPr>
          <w:rFonts w:ascii="Arial" w:eastAsia="Times New Roman" w:hAnsi="Arial" w:cs="Times New Roman"/>
          <w:sz w:val="24"/>
          <w:szCs w:val="24"/>
          <w:lang w:eastAsia="it-IT"/>
        </w:rPr>
        <w:t xml:space="preserve">i </w:t>
      </w:r>
      <w:r w:rsidRPr="00D73F0D">
        <w:rPr>
          <w:rFonts w:ascii="Arial" w:eastAsia="Times New Roman" w:hAnsi="Arial" w:cs="Times New Roman"/>
          <w:sz w:val="24"/>
          <w:szCs w:val="24"/>
          <w:lang w:eastAsia="it-IT"/>
        </w:rPr>
        <w:t>danne</w:t>
      </w:r>
      <w:r w:rsidRPr="00D73F0D">
        <w:rPr>
          <w:rFonts w:ascii="Arial" w:eastAsia="Times New Roman" w:hAnsi="Arial" w:cs="Times New Roman"/>
          <w:sz w:val="24"/>
          <w:szCs w:val="24"/>
          <w:lang w:eastAsia="it-IT"/>
        </w:rPr>
        <w:t>g</w:t>
      </w:r>
      <w:r w:rsidRPr="00D73F0D">
        <w:rPr>
          <w:rFonts w:ascii="Arial" w:eastAsia="Times New Roman" w:hAnsi="Arial" w:cs="Times New Roman"/>
          <w:sz w:val="24"/>
          <w:szCs w:val="24"/>
          <w:lang w:eastAsia="it-IT"/>
        </w:rPr>
        <w:t>giamenti;</w:t>
      </w:r>
    </w:p>
    <w:p w:rsidR="001F0386" w:rsidRPr="00D73F0D" w:rsidRDefault="001F0386" w:rsidP="00D73F0D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D73F0D">
        <w:rPr>
          <w:rFonts w:ascii="Arial" w:eastAsia="Times New Roman" w:hAnsi="Arial" w:cs="Times New Roman"/>
          <w:b/>
          <w:bCs/>
          <w:i/>
          <w:iCs/>
          <w:sz w:val="24"/>
          <w:szCs w:val="24"/>
          <w:lang w:eastAsia="it-IT"/>
        </w:rPr>
        <w:t>la provincia di Modena</w:t>
      </w:r>
      <w:r w:rsidRPr="00D73F0D">
        <w:rPr>
          <w:rFonts w:ascii="Arial" w:eastAsia="Times New Roman" w:hAnsi="Arial" w:cs="Times New Roman"/>
          <w:sz w:val="24"/>
          <w:szCs w:val="24"/>
          <w:lang w:eastAsia="it-IT"/>
        </w:rPr>
        <w:t xml:space="preserve"> ha avuto una crescita più elevata di quella media </w:t>
      </w:r>
      <w:r w:rsidR="00D534F1" w:rsidRPr="00D73F0D">
        <w:rPr>
          <w:rFonts w:ascii="Arial" w:eastAsia="Times New Roman" w:hAnsi="Arial" w:cs="Times New Roman"/>
          <w:sz w:val="24"/>
          <w:szCs w:val="24"/>
          <w:lang w:eastAsia="it-IT"/>
        </w:rPr>
        <w:t xml:space="preserve">regionale rispetto ai </w:t>
      </w:r>
      <w:r w:rsidR="00D534F1" w:rsidRPr="00005A56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reati di riciclaggio</w:t>
      </w:r>
      <w:r w:rsidR="00FF7F4B" w:rsidRPr="00D73F0D">
        <w:rPr>
          <w:rFonts w:ascii="Arial" w:eastAsia="Times New Roman" w:hAnsi="Arial" w:cs="Times New Roman"/>
          <w:sz w:val="24"/>
          <w:szCs w:val="24"/>
          <w:lang w:eastAsia="it-IT"/>
        </w:rPr>
        <w:t xml:space="preserve"> e alle </w:t>
      </w:r>
      <w:r w:rsidRPr="00D73F0D">
        <w:rPr>
          <w:rFonts w:ascii="Arial" w:eastAsia="Times New Roman" w:hAnsi="Arial" w:cs="Times New Roman"/>
          <w:sz w:val="24"/>
          <w:szCs w:val="24"/>
          <w:lang w:eastAsia="it-IT"/>
        </w:rPr>
        <w:t>estorsioni</w:t>
      </w:r>
      <w:r w:rsidR="00FF7F4B" w:rsidRPr="00D73F0D">
        <w:rPr>
          <w:rFonts w:ascii="Arial" w:eastAsia="Times New Roman" w:hAnsi="Arial" w:cs="Times New Roman"/>
          <w:sz w:val="24"/>
          <w:szCs w:val="24"/>
          <w:lang w:eastAsia="it-IT"/>
        </w:rPr>
        <w:t>;</w:t>
      </w:r>
      <w:r w:rsidRPr="00D73F0D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  <w:r w:rsidR="00FF7F4B" w:rsidRPr="00D73F0D">
        <w:rPr>
          <w:rFonts w:ascii="Arial" w:eastAsia="Times New Roman" w:hAnsi="Arial" w:cs="Times New Roman"/>
          <w:sz w:val="24"/>
          <w:szCs w:val="24"/>
          <w:lang w:eastAsia="it-IT"/>
        </w:rPr>
        <w:t>dive</w:t>
      </w:r>
      <w:r w:rsidR="00FF7F4B" w:rsidRPr="00D73F0D">
        <w:rPr>
          <w:rFonts w:ascii="Arial" w:eastAsia="Times New Roman" w:hAnsi="Arial" w:cs="Times New Roman"/>
          <w:sz w:val="24"/>
          <w:szCs w:val="24"/>
          <w:lang w:eastAsia="it-IT"/>
        </w:rPr>
        <w:t>r</w:t>
      </w:r>
      <w:r w:rsidR="00FF7F4B" w:rsidRPr="00D73F0D">
        <w:rPr>
          <w:rFonts w:ascii="Arial" w:eastAsia="Times New Roman" w:hAnsi="Arial" w:cs="Times New Roman"/>
          <w:sz w:val="24"/>
          <w:szCs w:val="24"/>
          <w:lang w:eastAsia="it-IT"/>
        </w:rPr>
        <w:t>samente d</w:t>
      </w:r>
      <w:r w:rsidRPr="00D73F0D">
        <w:rPr>
          <w:rFonts w:ascii="Arial" w:eastAsia="Times New Roman" w:hAnsi="Arial" w:cs="Times New Roman"/>
          <w:sz w:val="24"/>
          <w:szCs w:val="24"/>
          <w:lang w:eastAsia="it-IT"/>
        </w:rPr>
        <w:t xml:space="preserve">all’andamento </w:t>
      </w:r>
      <w:r w:rsidR="00FF7F4B" w:rsidRPr="00D73F0D">
        <w:rPr>
          <w:rFonts w:ascii="Arial" w:eastAsia="Times New Roman" w:hAnsi="Arial" w:cs="Times New Roman"/>
          <w:sz w:val="24"/>
          <w:szCs w:val="24"/>
          <w:lang w:eastAsia="it-IT"/>
        </w:rPr>
        <w:t>regionale</w:t>
      </w:r>
      <w:r w:rsidRPr="00D73F0D">
        <w:rPr>
          <w:rFonts w:ascii="Arial" w:eastAsia="Times New Roman" w:hAnsi="Arial" w:cs="Times New Roman"/>
          <w:sz w:val="24"/>
          <w:szCs w:val="24"/>
          <w:lang w:eastAsia="it-IT"/>
        </w:rPr>
        <w:t xml:space="preserve">, </w:t>
      </w:r>
      <w:r w:rsidR="00FF7F4B" w:rsidRPr="00D73F0D">
        <w:rPr>
          <w:rFonts w:ascii="Arial" w:eastAsia="Times New Roman" w:hAnsi="Arial" w:cs="Times New Roman"/>
          <w:sz w:val="24"/>
          <w:szCs w:val="24"/>
          <w:lang w:eastAsia="it-IT"/>
        </w:rPr>
        <w:t>in questa provincia sono aument</w:t>
      </w:r>
      <w:r w:rsidR="00FF7F4B" w:rsidRPr="00D73F0D">
        <w:rPr>
          <w:rFonts w:ascii="Arial" w:eastAsia="Times New Roman" w:hAnsi="Arial" w:cs="Times New Roman"/>
          <w:sz w:val="24"/>
          <w:szCs w:val="24"/>
          <w:lang w:eastAsia="it-IT"/>
        </w:rPr>
        <w:t>a</w:t>
      </w:r>
      <w:r w:rsidR="00FF7F4B" w:rsidRPr="00D73F0D">
        <w:rPr>
          <w:rFonts w:ascii="Arial" w:eastAsia="Times New Roman" w:hAnsi="Arial" w:cs="Times New Roman"/>
          <w:sz w:val="24"/>
          <w:szCs w:val="24"/>
          <w:lang w:eastAsia="it-IT"/>
        </w:rPr>
        <w:t xml:space="preserve">ti anche i furti e le rapine organizzate e i reati di ricettazione e </w:t>
      </w:r>
      <w:r w:rsidR="00EA7418" w:rsidRPr="00D73F0D">
        <w:rPr>
          <w:rFonts w:ascii="Arial" w:eastAsia="Times New Roman" w:hAnsi="Arial" w:cs="Times New Roman"/>
          <w:sz w:val="24"/>
          <w:szCs w:val="24"/>
          <w:lang w:eastAsia="it-IT"/>
        </w:rPr>
        <w:t xml:space="preserve">di </w:t>
      </w:r>
      <w:r w:rsidR="00FF7F4B" w:rsidRPr="00D73F0D">
        <w:rPr>
          <w:rFonts w:ascii="Arial" w:eastAsia="Times New Roman" w:hAnsi="Arial" w:cs="Times New Roman"/>
          <w:sz w:val="24"/>
          <w:szCs w:val="24"/>
          <w:lang w:eastAsia="it-IT"/>
        </w:rPr>
        <w:t>co</w:t>
      </w:r>
      <w:r w:rsidR="00FF7F4B" w:rsidRPr="00D73F0D">
        <w:rPr>
          <w:rFonts w:ascii="Arial" w:eastAsia="Times New Roman" w:hAnsi="Arial" w:cs="Times New Roman"/>
          <w:sz w:val="24"/>
          <w:szCs w:val="24"/>
          <w:lang w:eastAsia="it-IT"/>
        </w:rPr>
        <w:t>n</w:t>
      </w:r>
      <w:r w:rsidR="00FF7F4B" w:rsidRPr="00D73F0D">
        <w:rPr>
          <w:rFonts w:ascii="Arial" w:eastAsia="Times New Roman" w:hAnsi="Arial" w:cs="Times New Roman"/>
          <w:sz w:val="24"/>
          <w:szCs w:val="24"/>
          <w:lang w:eastAsia="it-IT"/>
        </w:rPr>
        <w:t>trabbando</w:t>
      </w:r>
      <w:r w:rsidRPr="00D73F0D">
        <w:rPr>
          <w:rFonts w:ascii="Arial" w:eastAsia="Times New Roman" w:hAnsi="Arial" w:cs="Times New Roman"/>
          <w:sz w:val="24"/>
          <w:szCs w:val="24"/>
          <w:lang w:eastAsia="it-IT"/>
        </w:rPr>
        <w:t>;</w:t>
      </w:r>
    </w:p>
    <w:p w:rsidR="001F0386" w:rsidRPr="00D73F0D" w:rsidRDefault="001F0386" w:rsidP="00D73F0D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D73F0D">
        <w:rPr>
          <w:rFonts w:ascii="Arial" w:eastAsia="Times New Roman" w:hAnsi="Arial" w:cs="Times New Roman"/>
          <w:b/>
          <w:bCs/>
          <w:i/>
          <w:iCs/>
          <w:sz w:val="24"/>
          <w:szCs w:val="24"/>
          <w:lang w:eastAsia="it-IT"/>
        </w:rPr>
        <w:t>nella provincia di Bologna</w:t>
      </w:r>
      <w:r w:rsidRPr="00D73F0D">
        <w:rPr>
          <w:rFonts w:ascii="Arial" w:eastAsia="Times New Roman" w:hAnsi="Arial" w:cs="Times New Roman"/>
          <w:sz w:val="24"/>
          <w:szCs w:val="24"/>
          <w:lang w:eastAsia="it-IT"/>
        </w:rPr>
        <w:t xml:space="preserve"> si sono registrati valori superiori alla m</w:t>
      </w:r>
      <w:r w:rsidRPr="00D73F0D">
        <w:rPr>
          <w:rFonts w:ascii="Arial" w:eastAsia="Times New Roman" w:hAnsi="Arial" w:cs="Times New Roman"/>
          <w:sz w:val="24"/>
          <w:szCs w:val="24"/>
          <w:lang w:eastAsia="it-IT"/>
        </w:rPr>
        <w:t>e</w:t>
      </w:r>
      <w:r w:rsidRPr="00D73F0D">
        <w:rPr>
          <w:rFonts w:ascii="Arial" w:eastAsia="Times New Roman" w:hAnsi="Arial" w:cs="Times New Roman"/>
          <w:sz w:val="24"/>
          <w:szCs w:val="24"/>
          <w:lang w:eastAsia="it-IT"/>
        </w:rPr>
        <w:t xml:space="preserve">dia </w:t>
      </w:r>
      <w:r w:rsidR="00FF7F4B" w:rsidRPr="00D73F0D">
        <w:rPr>
          <w:rFonts w:ascii="Arial" w:eastAsia="Times New Roman" w:hAnsi="Arial" w:cs="Times New Roman"/>
          <w:sz w:val="24"/>
          <w:szCs w:val="24"/>
          <w:lang w:eastAsia="it-IT"/>
        </w:rPr>
        <w:t xml:space="preserve">regionale </w:t>
      </w:r>
      <w:r w:rsidRPr="00D73F0D">
        <w:rPr>
          <w:rFonts w:ascii="Arial" w:eastAsia="Times New Roman" w:hAnsi="Arial" w:cs="Times New Roman"/>
          <w:sz w:val="24"/>
          <w:szCs w:val="24"/>
          <w:lang w:eastAsia="it-IT"/>
        </w:rPr>
        <w:t xml:space="preserve">per </w:t>
      </w:r>
      <w:r w:rsidR="00FF7F4B" w:rsidRPr="00D73F0D">
        <w:rPr>
          <w:rFonts w:ascii="Arial" w:eastAsia="Times New Roman" w:hAnsi="Arial" w:cs="Times New Roman"/>
          <w:sz w:val="24"/>
          <w:szCs w:val="24"/>
          <w:lang w:eastAsia="it-IT"/>
        </w:rPr>
        <w:t xml:space="preserve">i reati </w:t>
      </w:r>
      <w:r w:rsidR="00FF7F4B" w:rsidRPr="00005A56">
        <w:rPr>
          <w:rFonts w:ascii="Arial" w:eastAsia="Times New Roman" w:hAnsi="Arial" w:cs="Times New Roman"/>
          <w:sz w:val="24"/>
          <w:szCs w:val="24"/>
          <w:lang w:eastAsia="it-IT"/>
        </w:rPr>
        <w:t xml:space="preserve">riguardanti </w:t>
      </w:r>
      <w:r w:rsidR="00FF7F4B" w:rsidRPr="00005A56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il riciclaggio</w:t>
      </w:r>
      <w:r w:rsidR="00FF7F4B" w:rsidRPr="00D73F0D">
        <w:rPr>
          <w:rFonts w:ascii="Arial" w:eastAsia="Times New Roman" w:hAnsi="Arial" w:cs="Times New Roman"/>
          <w:sz w:val="24"/>
          <w:szCs w:val="24"/>
          <w:lang w:eastAsia="it-IT"/>
        </w:rPr>
        <w:t xml:space="preserve"> e </w:t>
      </w:r>
      <w:r w:rsidRPr="00D73F0D">
        <w:rPr>
          <w:rFonts w:ascii="Arial" w:eastAsia="Times New Roman" w:hAnsi="Arial" w:cs="Times New Roman"/>
          <w:sz w:val="24"/>
          <w:szCs w:val="24"/>
          <w:lang w:eastAsia="it-IT"/>
        </w:rPr>
        <w:t>le estorsioni;</w:t>
      </w:r>
    </w:p>
    <w:p w:rsidR="001F0386" w:rsidRPr="00D73F0D" w:rsidRDefault="001F0386" w:rsidP="00D73F0D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D73F0D">
        <w:rPr>
          <w:rFonts w:ascii="Arial" w:eastAsia="Times New Roman" w:hAnsi="Arial" w:cs="Times New Roman"/>
          <w:b/>
          <w:bCs/>
          <w:i/>
          <w:iCs/>
          <w:sz w:val="24"/>
          <w:szCs w:val="24"/>
          <w:lang w:eastAsia="it-IT"/>
        </w:rPr>
        <w:t>nella provincia di Ferrara</w:t>
      </w:r>
      <w:r w:rsidRPr="00D73F0D">
        <w:rPr>
          <w:rFonts w:ascii="Arial" w:eastAsia="Times New Roman" w:hAnsi="Arial" w:cs="Times New Roman"/>
          <w:sz w:val="24"/>
          <w:szCs w:val="24"/>
          <w:lang w:eastAsia="it-IT"/>
        </w:rPr>
        <w:t xml:space="preserve"> sono cresciuti in misura superiore alla m</w:t>
      </w:r>
      <w:r w:rsidRPr="00D73F0D">
        <w:rPr>
          <w:rFonts w:ascii="Arial" w:eastAsia="Times New Roman" w:hAnsi="Arial" w:cs="Times New Roman"/>
          <w:sz w:val="24"/>
          <w:szCs w:val="24"/>
          <w:lang w:eastAsia="it-IT"/>
        </w:rPr>
        <w:t>e</w:t>
      </w:r>
      <w:r w:rsidRPr="00D73F0D">
        <w:rPr>
          <w:rFonts w:ascii="Arial" w:eastAsia="Times New Roman" w:hAnsi="Arial" w:cs="Times New Roman"/>
          <w:sz w:val="24"/>
          <w:szCs w:val="24"/>
          <w:lang w:eastAsia="it-IT"/>
        </w:rPr>
        <w:t xml:space="preserve">dia </w:t>
      </w:r>
      <w:r w:rsidR="00FF7F4B" w:rsidRPr="00D73F0D">
        <w:rPr>
          <w:rFonts w:ascii="Arial" w:eastAsia="Times New Roman" w:hAnsi="Arial" w:cs="Times New Roman"/>
          <w:sz w:val="24"/>
          <w:szCs w:val="24"/>
          <w:lang w:eastAsia="it-IT"/>
        </w:rPr>
        <w:t xml:space="preserve">le estorsioni, </w:t>
      </w:r>
      <w:r w:rsidRPr="00D73F0D">
        <w:rPr>
          <w:rFonts w:ascii="Arial" w:eastAsia="Times New Roman" w:hAnsi="Arial" w:cs="Times New Roman"/>
          <w:sz w:val="24"/>
          <w:szCs w:val="24"/>
          <w:lang w:eastAsia="it-IT"/>
        </w:rPr>
        <w:t>le truffe</w:t>
      </w:r>
      <w:r w:rsidR="00FF7F4B" w:rsidRPr="00D73F0D">
        <w:rPr>
          <w:rFonts w:ascii="Arial" w:eastAsia="Times New Roman" w:hAnsi="Arial" w:cs="Times New Roman"/>
          <w:sz w:val="24"/>
          <w:szCs w:val="24"/>
          <w:lang w:eastAsia="it-IT"/>
        </w:rPr>
        <w:t xml:space="preserve"> e </w:t>
      </w:r>
      <w:r w:rsidRPr="00D73F0D">
        <w:rPr>
          <w:rFonts w:ascii="Arial" w:eastAsia="Times New Roman" w:hAnsi="Arial" w:cs="Times New Roman"/>
          <w:sz w:val="24"/>
          <w:szCs w:val="24"/>
          <w:lang w:eastAsia="it-IT"/>
        </w:rPr>
        <w:t>i reati riguardanti gli stupefacenti</w:t>
      </w:r>
      <w:r w:rsidR="00FF7F4B" w:rsidRPr="00D73F0D">
        <w:rPr>
          <w:rFonts w:ascii="Arial" w:eastAsia="Times New Roman" w:hAnsi="Arial" w:cs="Times New Roman"/>
          <w:sz w:val="24"/>
          <w:szCs w:val="24"/>
          <w:lang w:eastAsia="it-IT"/>
        </w:rPr>
        <w:t>;</w:t>
      </w:r>
      <w:r w:rsidRPr="00D73F0D">
        <w:rPr>
          <w:rFonts w:ascii="Arial" w:eastAsia="Times New Roman" w:hAnsi="Arial" w:cs="Times New Roman"/>
          <w:sz w:val="24"/>
          <w:szCs w:val="24"/>
          <w:lang w:eastAsia="it-IT"/>
        </w:rPr>
        <w:t xml:space="preserve"> in contr</w:t>
      </w:r>
      <w:r w:rsidRPr="00D73F0D">
        <w:rPr>
          <w:rFonts w:ascii="Arial" w:eastAsia="Times New Roman" w:hAnsi="Arial" w:cs="Times New Roman"/>
          <w:sz w:val="24"/>
          <w:szCs w:val="24"/>
          <w:lang w:eastAsia="it-IT"/>
        </w:rPr>
        <w:t>o</w:t>
      </w:r>
      <w:r w:rsidRPr="00D73F0D">
        <w:rPr>
          <w:rFonts w:ascii="Arial" w:eastAsia="Times New Roman" w:hAnsi="Arial" w:cs="Times New Roman"/>
          <w:sz w:val="24"/>
          <w:szCs w:val="24"/>
          <w:lang w:eastAsia="it-IT"/>
        </w:rPr>
        <w:t xml:space="preserve">tendenza all’andamento medio della regione, </w:t>
      </w:r>
      <w:r w:rsidR="00FF7F4B" w:rsidRPr="00D73F0D">
        <w:rPr>
          <w:rFonts w:ascii="Arial" w:eastAsia="Times New Roman" w:hAnsi="Arial" w:cs="Times New Roman"/>
          <w:sz w:val="24"/>
          <w:szCs w:val="24"/>
          <w:lang w:eastAsia="it-IT"/>
        </w:rPr>
        <w:t>in questa provincia sono cresciuti anche i furti e le rapine organizzate e i danneggiamenti</w:t>
      </w:r>
      <w:r w:rsidRPr="00D73F0D">
        <w:rPr>
          <w:rFonts w:ascii="Arial" w:eastAsia="Times New Roman" w:hAnsi="Arial" w:cs="Times New Roman"/>
          <w:sz w:val="24"/>
          <w:szCs w:val="24"/>
          <w:lang w:eastAsia="it-IT"/>
        </w:rPr>
        <w:t>;</w:t>
      </w:r>
    </w:p>
    <w:p w:rsidR="00EA7418" w:rsidRPr="00D73F0D" w:rsidRDefault="001F0386" w:rsidP="00D73F0D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D73F0D">
        <w:rPr>
          <w:rFonts w:ascii="Arial" w:eastAsia="Times New Roman" w:hAnsi="Arial" w:cs="Times New Roman"/>
          <w:b/>
          <w:bCs/>
          <w:i/>
          <w:iCs/>
          <w:sz w:val="24"/>
          <w:szCs w:val="24"/>
          <w:lang w:eastAsia="it-IT"/>
        </w:rPr>
        <w:t>la provincia di Ravenna</w:t>
      </w:r>
      <w:r w:rsidRPr="00D73F0D">
        <w:rPr>
          <w:rFonts w:ascii="Arial" w:eastAsia="Times New Roman" w:hAnsi="Arial" w:cs="Times New Roman"/>
          <w:sz w:val="24"/>
          <w:szCs w:val="24"/>
          <w:lang w:eastAsia="it-IT"/>
        </w:rPr>
        <w:t xml:space="preserve"> registra </w:t>
      </w:r>
      <w:r w:rsidR="00EA7418" w:rsidRPr="00D73F0D">
        <w:rPr>
          <w:rFonts w:ascii="Arial" w:eastAsia="Times New Roman" w:hAnsi="Arial" w:cs="Times New Roman"/>
          <w:sz w:val="24"/>
          <w:szCs w:val="24"/>
          <w:lang w:eastAsia="it-IT"/>
        </w:rPr>
        <w:t>valori superiori alla media della r</w:t>
      </w:r>
      <w:r w:rsidR="00EA7418" w:rsidRPr="00D73F0D">
        <w:rPr>
          <w:rFonts w:ascii="Arial" w:eastAsia="Times New Roman" w:hAnsi="Arial" w:cs="Times New Roman"/>
          <w:sz w:val="24"/>
          <w:szCs w:val="24"/>
          <w:lang w:eastAsia="it-IT"/>
        </w:rPr>
        <w:t>e</w:t>
      </w:r>
      <w:r w:rsidR="00EA7418" w:rsidRPr="00D73F0D">
        <w:rPr>
          <w:rFonts w:ascii="Arial" w:eastAsia="Times New Roman" w:hAnsi="Arial" w:cs="Times New Roman"/>
          <w:sz w:val="24"/>
          <w:szCs w:val="24"/>
          <w:lang w:eastAsia="it-IT"/>
        </w:rPr>
        <w:t xml:space="preserve">gione relativamente ai </w:t>
      </w:r>
      <w:r w:rsidR="00EA7418" w:rsidRPr="00005A56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reati di riciclaggio</w:t>
      </w:r>
      <w:r w:rsidR="00EA7418" w:rsidRPr="00D73F0D">
        <w:rPr>
          <w:rFonts w:ascii="Arial" w:eastAsia="Times New Roman" w:hAnsi="Arial" w:cs="Times New Roman"/>
          <w:sz w:val="24"/>
          <w:szCs w:val="24"/>
          <w:lang w:eastAsia="it-IT"/>
        </w:rPr>
        <w:t>, alle estorsioni e a quelli che riguardano gli stupefacenti; diversamente di quanto si è registrato a livello regionale, in questa provincia è cresciuto anche il reato di sfruttamento e favoreggiamento della prostituzione;</w:t>
      </w:r>
    </w:p>
    <w:p w:rsidR="001F0386" w:rsidRPr="00D73F0D" w:rsidRDefault="001F0386" w:rsidP="00D73F0D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D73F0D">
        <w:rPr>
          <w:rFonts w:ascii="Arial" w:eastAsia="Times New Roman" w:hAnsi="Arial" w:cs="Times New Roman"/>
          <w:b/>
          <w:bCs/>
          <w:i/>
          <w:iCs/>
          <w:sz w:val="24"/>
          <w:szCs w:val="24"/>
          <w:lang w:eastAsia="it-IT"/>
        </w:rPr>
        <w:t xml:space="preserve">la provincia di </w:t>
      </w:r>
      <w:proofErr w:type="spellStart"/>
      <w:r w:rsidRPr="00D73F0D">
        <w:rPr>
          <w:rFonts w:ascii="Arial" w:eastAsia="Times New Roman" w:hAnsi="Arial" w:cs="Times New Roman"/>
          <w:b/>
          <w:bCs/>
          <w:i/>
          <w:iCs/>
          <w:sz w:val="24"/>
          <w:szCs w:val="24"/>
          <w:lang w:eastAsia="it-IT"/>
        </w:rPr>
        <w:t>Forlì-Cesena</w:t>
      </w:r>
      <w:proofErr w:type="spellEnd"/>
      <w:r w:rsidRPr="00D73F0D">
        <w:rPr>
          <w:rFonts w:ascii="Arial" w:eastAsia="Times New Roman" w:hAnsi="Arial" w:cs="Times New Roman"/>
          <w:sz w:val="24"/>
          <w:szCs w:val="24"/>
          <w:lang w:eastAsia="it-IT"/>
        </w:rPr>
        <w:t xml:space="preserve"> registra valori superiori alla media della regione relativamente ai </w:t>
      </w:r>
      <w:r w:rsidRPr="00005A56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reati di riciclaggio</w:t>
      </w:r>
      <w:r w:rsidR="00EA7418" w:rsidRPr="00D73F0D">
        <w:rPr>
          <w:rFonts w:ascii="Arial" w:eastAsia="Times New Roman" w:hAnsi="Arial" w:cs="Times New Roman"/>
          <w:sz w:val="24"/>
          <w:szCs w:val="24"/>
          <w:lang w:eastAsia="it-IT"/>
        </w:rPr>
        <w:t>, alle estorsioni e al reato di associazione a delinquere;</w:t>
      </w:r>
    </w:p>
    <w:p w:rsidR="001F0386" w:rsidRDefault="001F0386" w:rsidP="00D73F0D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F0D">
        <w:rPr>
          <w:rFonts w:ascii="Arial" w:eastAsia="Times New Roman" w:hAnsi="Arial" w:cs="Times New Roman"/>
          <w:b/>
          <w:bCs/>
          <w:i/>
          <w:iCs/>
          <w:sz w:val="24"/>
          <w:szCs w:val="24"/>
          <w:lang w:eastAsia="it-IT"/>
        </w:rPr>
        <w:t>la provincia di Rimini</w:t>
      </w:r>
      <w:r w:rsidRPr="00D73F0D">
        <w:rPr>
          <w:rFonts w:ascii="Arial" w:eastAsia="Times New Roman" w:hAnsi="Arial" w:cs="Times New Roman"/>
          <w:sz w:val="24"/>
          <w:szCs w:val="24"/>
          <w:lang w:eastAsia="it-IT"/>
        </w:rPr>
        <w:t xml:space="preserve"> registra valori superiori alla media regionale r</w:t>
      </w:r>
      <w:r w:rsidRPr="00D73F0D">
        <w:rPr>
          <w:rFonts w:ascii="Arial" w:eastAsia="Times New Roman" w:hAnsi="Arial" w:cs="Times New Roman"/>
          <w:sz w:val="24"/>
          <w:szCs w:val="24"/>
          <w:lang w:eastAsia="it-IT"/>
        </w:rPr>
        <w:t>i</w:t>
      </w:r>
      <w:r w:rsidRPr="00D73F0D">
        <w:rPr>
          <w:rFonts w:ascii="Arial" w:eastAsia="Times New Roman" w:hAnsi="Arial" w:cs="Times New Roman"/>
          <w:sz w:val="24"/>
          <w:szCs w:val="24"/>
          <w:lang w:eastAsia="it-IT"/>
        </w:rPr>
        <w:t xml:space="preserve">guardo ai </w:t>
      </w:r>
      <w:r w:rsidRPr="00005A56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reati di riciclaggio</w:t>
      </w:r>
      <w:r w:rsidRPr="00D73F0D">
        <w:rPr>
          <w:rFonts w:ascii="Arial" w:eastAsia="Times New Roman" w:hAnsi="Arial" w:cs="Times New Roman"/>
          <w:sz w:val="24"/>
          <w:szCs w:val="24"/>
          <w:lang w:eastAsia="it-IT"/>
        </w:rPr>
        <w:t xml:space="preserve"> e, contrariamente alla tendenza media della regione, ai danneggiamenti e agli attentati dinamitardi e ince</w:t>
      </w:r>
      <w:r w:rsidRPr="00D73F0D">
        <w:rPr>
          <w:rFonts w:ascii="Arial" w:eastAsia="Times New Roman" w:hAnsi="Arial" w:cs="Times New Roman"/>
          <w:sz w:val="24"/>
          <w:szCs w:val="24"/>
          <w:lang w:eastAsia="it-IT"/>
        </w:rPr>
        <w:t>n</w:t>
      </w:r>
      <w:r w:rsidRPr="00D73F0D">
        <w:rPr>
          <w:rFonts w:ascii="Arial" w:eastAsia="Times New Roman" w:hAnsi="Arial" w:cs="Times New Roman"/>
          <w:sz w:val="24"/>
          <w:szCs w:val="24"/>
          <w:lang w:eastAsia="it-IT"/>
        </w:rPr>
        <w:t>diari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C5C" w:rsidRDefault="00A22C5C" w:rsidP="00D73F0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A22C5C" w:rsidRDefault="00A22C5C" w:rsidP="00D73F0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0D779D" w:rsidRDefault="0009295E" w:rsidP="00D73F0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0D779D">
        <w:rPr>
          <w:rFonts w:ascii="Arial" w:eastAsia="Times New Roman" w:hAnsi="Arial" w:cs="Times New Roman"/>
          <w:sz w:val="24"/>
          <w:szCs w:val="24"/>
          <w:lang w:eastAsia="it-IT"/>
        </w:rPr>
        <w:t xml:space="preserve">Una sintesi </w:t>
      </w:r>
      <w:r w:rsidR="00A031B7" w:rsidRPr="000D779D">
        <w:rPr>
          <w:rFonts w:ascii="Arial" w:eastAsia="Times New Roman" w:hAnsi="Arial" w:cs="Times New Roman"/>
          <w:sz w:val="24"/>
          <w:szCs w:val="24"/>
          <w:lang w:eastAsia="it-IT"/>
        </w:rPr>
        <w:t>utile</w:t>
      </w:r>
      <w:r w:rsidR="00005A56">
        <w:rPr>
          <w:rFonts w:ascii="Arial" w:eastAsia="Times New Roman" w:hAnsi="Arial" w:cs="Times New Roman"/>
          <w:sz w:val="24"/>
          <w:szCs w:val="24"/>
          <w:lang w:eastAsia="it-IT"/>
        </w:rPr>
        <w:t>, a fini interpretativ</w:t>
      </w:r>
      <w:r w:rsidR="00973E0E">
        <w:rPr>
          <w:rFonts w:ascii="Arial" w:eastAsia="Times New Roman" w:hAnsi="Arial" w:cs="Times New Roman"/>
          <w:sz w:val="24"/>
          <w:szCs w:val="24"/>
          <w:lang w:eastAsia="it-IT"/>
        </w:rPr>
        <w:t>i,</w:t>
      </w:r>
      <w:r w:rsidR="00A031B7" w:rsidRPr="000D779D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  <w:r w:rsidRPr="000D779D">
        <w:rPr>
          <w:rFonts w:ascii="Arial" w:eastAsia="Times New Roman" w:hAnsi="Arial" w:cs="Times New Roman"/>
          <w:sz w:val="24"/>
          <w:szCs w:val="24"/>
          <w:lang w:eastAsia="it-IT"/>
        </w:rPr>
        <w:t>di quanto è stato illustrato finora, è possib</w:t>
      </w:r>
      <w:r w:rsidRPr="000D779D">
        <w:rPr>
          <w:rFonts w:ascii="Arial" w:eastAsia="Times New Roman" w:hAnsi="Arial" w:cs="Times New Roman"/>
          <w:sz w:val="24"/>
          <w:szCs w:val="24"/>
          <w:lang w:eastAsia="it-IT"/>
        </w:rPr>
        <w:t>i</w:t>
      </w:r>
      <w:r w:rsidRPr="000D779D">
        <w:rPr>
          <w:rFonts w:ascii="Arial" w:eastAsia="Times New Roman" w:hAnsi="Arial" w:cs="Times New Roman"/>
          <w:sz w:val="24"/>
          <w:szCs w:val="24"/>
          <w:lang w:eastAsia="it-IT"/>
        </w:rPr>
        <w:t xml:space="preserve">le </w:t>
      </w:r>
      <w:r w:rsidR="00D77BD5" w:rsidRPr="000D779D">
        <w:rPr>
          <w:rFonts w:ascii="Arial" w:eastAsia="Times New Roman" w:hAnsi="Arial" w:cs="Times New Roman"/>
          <w:sz w:val="24"/>
          <w:szCs w:val="24"/>
          <w:lang w:eastAsia="it-IT"/>
        </w:rPr>
        <w:t>ottenerla dal</w:t>
      </w:r>
      <w:r w:rsidRPr="000D779D">
        <w:rPr>
          <w:rFonts w:ascii="Arial" w:eastAsia="Times New Roman" w:hAnsi="Arial" w:cs="Times New Roman"/>
          <w:sz w:val="24"/>
          <w:szCs w:val="24"/>
          <w:lang w:eastAsia="it-IT"/>
        </w:rPr>
        <w:t>la ta</w:t>
      </w:r>
      <w:r w:rsidR="000D779D">
        <w:rPr>
          <w:rFonts w:ascii="Arial" w:eastAsia="Times New Roman" w:hAnsi="Arial" w:cs="Times New Roman"/>
          <w:sz w:val="24"/>
          <w:szCs w:val="24"/>
          <w:lang w:eastAsia="it-IT"/>
        </w:rPr>
        <w:t xml:space="preserve">bella </w:t>
      </w:r>
      <w:r w:rsidR="00005A56">
        <w:rPr>
          <w:rFonts w:ascii="Arial" w:eastAsia="Times New Roman" w:hAnsi="Arial" w:cs="Times New Roman"/>
          <w:sz w:val="24"/>
          <w:szCs w:val="24"/>
          <w:lang w:eastAsia="it-IT"/>
        </w:rPr>
        <w:t>3</w:t>
      </w:r>
      <w:r w:rsidR="000D779D">
        <w:rPr>
          <w:rFonts w:ascii="Arial" w:eastAsia="Times New Roman" w:hAnsi="Arial" w:cs="Times New Roman"/>
          <w:sz w:val="24"/>
          <w:szCs w:val="24"/>
          <w:lang w:eastAsia="it-IT"/>
        </w:rPr>
        <w:t xml:space="preserve">. </w:t>
      </w:r>
      <w:r w:rsidRPr="000D779D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</w:p>
    <w:p w:rsidR="00A22C5C" w:rsidRDefault="00A22C5C" w:rsidP="00D73F0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A22C5C" w:rsidRDefault="00A22C5C" w:rsidP="00A22C5C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0D779D">
        <w:rPr>
          <w:rFonts w:ascii="Arial" w:eastAsia="Times New Roman" w:hAnsi="Arial" w:cs="Times New Roman"/>
          <w:sz w:val="24"/>
          <w:szCs w:val="24"/>
          <w:lang w:eastAsia="it-IT"/>
        </w:rPr>
        <w:t>La ta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>bella</w:t>
      </w:r>
      <w:r w:rsidRPr="000D779D">
        <w:rPr>
          <w:rFonts w:ascii="Arial" w:eastAsia="Times New Roman" w:hAnsi="Arial" w:cs="Times New Roman"/>
          <w:sz w:val="24"/>
          <w:szCs w:val="24"/>
          <w:lang w:eastAsia="it-IT"/>
        </w:rPr>
        <w:t xml:space="preserve"> illustra </w:t>
      </w:r>
      <w:r w:rsidRPr="00973E0E">
        <w:rPr>
          <w:rFonts w:ascii="Arial" w:eastAsia="Times New Roman" w:hAnsi="Arial" w:cs="Times New Roman"/>
          <w:i/>
          <w:iCs/>
          <w:sz w:val="24"/>
          <w:szCs w:val="24"/>
          <w:lang w:eastAsia="it-IT"/>
        </w:rPr>
        <w:t>tre diversi indici</w:t>
      </w:r>
      <w:r w:rsidRPr="000D779D">
        <w:rPr>
          <w:rFonts w:ascii="Arial" w:eastAsia="Times New Roman" w:hAnsi="Arial" w:cs="Times New Roman"/>
          <w:sz w:val="24"/>
          <w:szCs w:val="24"/>
          <w:lang w:eastAsia="it-IT"/>
        </w:rPr>
        <w:t xml:space="preserve"> che misurano l’incidenza della presenza della criminalità organizzata nel territorio della regione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>.</w:t>
      </w:r>
    </w:p>
    <w:p w:rsidR="00A22C5C" w:rsidRDefault="00A22C5C" w:rsidP="00A22C5C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0D779D">
        <w:rPr>
          <w:rFonts w:ascii="Arial" w:eastAsia="Times New Roman" w:hAnsi="Arial" w:cs="Times New Roman"/>
          <w:sz w:val="24"/>
          <w:szCs w:val="24"/>
          <w:lang w:eastAsia="it-IT"/>
        </w:rPr>
        <w:t xml:space="preserve">In particolare, gli indici sono stati ottenuti dai reati esaminati più sopra in modo dettagliato, i quali, seguendo quanto è noto in letteratura, sono stati raggruppati in tre diversi ambiti in cui agiscono i gruppi criminali: </w:t>
      </w:r>
    </w:p>
    <w:p w:rsidR="00A22C5C" w:rsidRDefault="00A22C5C" w:rsidP="00A22C5C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1. </w:t>
      </w:r>
      <w:r w:rsidRPr="00C555D9">
        <w:rPr>
          <w:rFonts w:ascii="Arial" w:eastAsia="Times New Roman" w:hAnsi="Arial" w:cs="Times New Roman"/>
          <w:i/>
          <w:iCs/>
          <w:sz w:val="24"/>
          <w:szCs w:val="24"/>
          <w:lang w:eastAsia="it-IT"/>
        </w:rPr>
        <w:t>l’ambito del controllo del territorio</w:t>
      </w:r>
      <w:r>
        <w:rPr>
          <w:rFonts w:ascii="Arial" w:eastAsia="Times New Roman" w:hAnsi="Arial" w:cs="Times New Roman"/>
          <w:i/>
          <w:iCs/>
          <w:sz w:val="24"/>
          <w:szCs w:val="24"/>
          <w:lang w:eastAsia="it-IT"/>
        </w:rPr>
        <w:t xml:space="preserve"> (</w:t>
      </w:r>
      <w:proofErr w:type="spellStart"/>
      <w:r>
        <w:rPr>
          <w:rFonts w:ascii="Arial" w:eastAsia="Times New Roman" w:hAnsi="Arial" w:cs="Times New Roman"/>
          <w:i/>
          <w:iCs/>
          <w:sz w:val="24"/>
          <w:szCs w:val="24"/>
          <w:lang w:eastAsia="it-IT"/>
        </w:rPr>
        <w:t>Power</w:t>
      </w:r>
      <w:proofErr w:type="spellEnd"/>
      <w:r>
        <w:rPr>
          <w:rFonts w:ascii="Arial" w:eastAsia="Times New Roman" w:hAnsi="Arial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Times New Roman"/>
          <w:i/>
          <w:iCs/>
          <w:sz w:val="24"/>
          <w:szCs w:val="24"/>
          <w:lang w:eastAsia="it-IT"/>
        </w:rPr>
        <w:t>Syndacate</w:t>
      </w:r>
      <w:proofErr w:type="spellEnd"/>
      <w:r>
        <w:rPr>
          <w:rFonts w:ascii="Arial" w:eastAsia="Times New Roman" w:hAnsi="Arial" w:cs="Times New Roman"/>
          <w:i/>
          <w:iCs/>
          <w:sz w:val="24"/>
          <w:szCs w:val="24"/>
          <w:lang w:eastAsia="it-IT"/>
        </w:rPr>
        <w:t>)</w:t>
      </w:r>
      <w:r w:rsidRPr="00C555D9">
        <w:rPr>
          <w:rFonts w:ascii="Arial" w:eastAsia="Times New Roman" w:hAnsi="Arial" w:cs="Times New Roman"/>
          <w:i/>
          <w:iCs/>
          <w:sz w:val="24"/>
          <w:szCs w:val="24"/>
          <w:lang w:eastAsia="it-IT"/>
        </w:rPr>
        <w:t>: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 vi </w:t>
      </w:r>
      <w:r w:rsidRPr="000D779D">
        <w:rPr>
          <w:rFonts w:ascii="Arial" w:eastAsia="Times New Roman" w:hAnsi="Arial" w:cs="Times New Roman"/>
          <w:sz w:val="24"/>
          <w:szCs w:val="24"/>
          <w:lang w:eastAsia="it-IT"/>
        </w:rPr>
        <w:t>ricadono una serie di reati-spia che attestano il controllo del territorio da parte delle organizzazioni criminali</w:t>
      </w:r>
      <w:r w:rsidRPr="00C555D9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(come </w:t>
      </w:r>
      <w:r w:rsidRPr="000D779D">
        <w:rPr>
          <w:rFonts w:ascii="Arial" w:eastAsia="Times New Roman" w:hAnsi="Arial" w:cs="Times New Roman"/>
          <w:sz w:val="24"/>
          <w:szCs w:val="24"/>
          <w:lang w:eastAsia="it-IT"/>
        </w:rPr>
        <w:t>gli omicidi per motivi di mafia, i reati di associazione a delinqu</w:t>
      </w:r>
      <w:r w:rsidRPr="000D779D">
        <w:rPr>
          <w:rFonts w:ascii="Arial" w:eastAsia="Times New Roman" w:hAnsi="Arial" w:cs="Times New Roman"/>
          <w:sz w:val="24"/>
          <w:szCs w:val="24"/>
          <w:lang w:eastAsia="it-IT"/>
        </w:rPr>
        <w:t>e</w:t>
      </w:r>
      <w:r w:rsidRPr="000D779D">
        <w:rPr>
          <w:rFonts w:ascii="Arial" w:eastAsia="Times New Roman" w:hAnsi="Arial" w:cs="Times New Roman"/>
          <w:sz w:val="24"/>
          <w:szCs w:val="24"/>
          <w:lang w:eastAsia="it-IT"/>
        </w:rPr>
        <w:t>re mafiosa, le estorsioni, i danneggiamenti e gli attentati dinamitardi e incendi</w:t>
      </w:r>
      <w:r w:rsidRPr="000D779D">
        <w:rPr>
          <w:rFonts w:ascii="Arial" w:eastAsia="Times New Roman" w:hAnsi="Arial" w:cs="Times New Roman"/>
          <w:sz w:val="24"/>
          <w:szCs w:val="24"/>
          <w:lang w:eastAsia="it-IT"/>
        </w:rPr>
        <w:t>a</w:t>
      </w:r>
      <w:r w:rsidRPr="000D779D">
        <w:rPr>
          <w:rFonts w:ascii="Arial" w:eastAsia="Times New Roman" w:hAnsi="Arial" w:cs="Times New Roman"/>
          <w:sz w:val="24"/>
          <w:szCs w:val="24"/>
          <w:lang w:eastAsia="it-IT"/>
        </w:rPr>
        <w:lastRenderedPageBreak/>
        <w:t>ri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>); q</w:t>
      </w:r>
      <w:r w:rsidRPr="000D779D">
        <w:rPr>
          <w:rFonts w:ascii="Arial" w:eastAsia="Times New Roman" w:hAnsi="Arial" w:cs="Times New Roman"/>
          <w:sz w:val="24"/>
          <w:szCs w:val="24"/>
          <w:lang w:eastAsia="it-IT"/>
        </w:rPr>
        <w:t>ueste attività criminali generalmente sono consolidate e incidono in misura elevata nelle zone di origine delle mafie, o dove le mafie sono presenti da più tempo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>;</w:t>
      </w:r>
      <w:r w:rsidRPr="000D779D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</w:p>
    <w:p w:rsidR="00A22C5C" w:rsidRDefault="00A22C5C" w:rsidP="00A22C5C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2. </w:t>
      </w:r>
      <w:r w:rsidRPr="00C555D9">
        <w:rPr>
          <w:rFonts w:ascii="Arial" w:eastAsia="Times New Roman" w:hAnsi="Arial" w:cs="Times New Roman"/>
          <w:i/>
          <w:iCs/>
          <w:sz w:val="24"/>
          <w:szCs w:val="24"/>
          <w:lang w:eastAsia="it-IT"/>
        </w:rPr>
        <w:t>l’ambito della gestione dei traffici illeciti</w:t>
      </w:r>
      <w:r>
        <w:rPr>
          <w:rFonts w:ascii="Arial" w:eastAsia="Times New Roman" w:hAnsi="Arial" w:cs="Times New Roman"/>
          <w:i/>
          <w:iCs/>
          <w:sz w:val="24"/>
          <w:szCs w:val="24"/>
          <w:lang w:eastAsia="it-IT"/>
        </w:rPr>
        <w:t xml:space="preserve"> (</w:t>
      </w:r>
      <w:proofErr w:type="spellStart"/>
      <w:r>
        <w:rPr>
          <w:rFonts w:ascii="Arial" w:eastAsia="Times New Roman" w:hAnsi="Arial" w:cs="Times New Roman"/>
          <w:i/>
          <w:iCs/>
          <w:sz w:val="24"/>
          <w:szCs w:val="24"/>
          <w:lang w:eastAsia="it-IT"/>
        </w:rPr>
        <w:t>Enterprise</w:t>
      </w:r>
      <w:proofErr w:type="spellEnd"/>
      <w:r>
        <w:rPr>
          <w:rFonts w:ascii="Arial" w:eastAsia="Times New Roman" w:hAnsi="Arial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Times New Roman"/>
          <w:i/>
          <w:iCs/>
          <w:sz w:val="24"/>
          <w:szCs w:val="24"/>
          <w:lang w:eastAsia="it-IT"/>
        </w:rPr>
        <w:t>Syndacate</w:t>
      </w:r>
      <w:proofErr w:type="spellEnd"/>
      <w:r>
        <w:rPr>
          <w:rFonts w:ascii="Arial" w:eastAsia="Times New Roman" w:hAnsi="Arial" w:cs="Times New Roman"/>
          <w:i/>
          <w:iCs/>
          <w:sz w:val="24"/>
          <w:szCs w:val="24"/>
          <w:lang w:eastAsia="it-IT"/>
        </w:rPr>
        <w:t>)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>:</w:t>
      </w:r>
      <w:r w:rsidRPr="00C555D9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vi </w:t>
      </w:r>
      <w:r w:rsidRPr="000D779D">
        <w:rPr>
          <w:rFonts w:ascii="Arial" w:eastAsia="Times New Roman" w:hAnsi="Arial" w:cs="Times New Roman"/>
          <w:sz w:val="24"/>
          <w:szCs w:val="24"/>
          <w:lang w:eastAsia="it-IT"/>
        </w:rPr>
        <w:t>ricadono i reati riguardanti gli stupefacenti, lo sfruttamento della prostituzione, i furti e le rapine organizzate, i reati di ricettazione.</w:t>
      </w:r>
      <w:r w:rsidRPr="00C555D9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  <w:r w:rsidRPr="000D779D">
        <w:rPr>
          <w:rFonts w:ascii="Arial" w:eastAsia="Times New Roman" w:hAnsi="Arial" w:cs="Times New Roman"/>
          <w:sz w:val="24"/>
          <w:szCs w:val="24"/>
          <w:lang w:eastAsia="it-IT"/>
        </w:rPr>
        <w:t>Queste attività criminali risultano te</w:t>
      </w:r>
      <w:r w:rsidRPr="000D779D">
        <w:rPr>
          <w:rFonts w:ascii="Arial" w:eastAsia="Times New Roman" w:hAnsi="Arial" w:cs="Times New Roman"/>
          <w:sz w:val="24"/>
          <w:szCs w:val="24"/>
          <w:lang w:eastAsia="it-IT"/>
        </w:rPr>
        <w:t>n</w:t>
      </w:r>
      <w:r w:rsidRPr="000D779D">
        <w:rPr>
          <w:rFonts w:ascii="Arial" w:eastAsia="Times New Roman" w:hAnsi="Arial" w:cs="Times New Roman"/>
          <w:sz w:val="24"/>
          <w:szCs w:val="24"/>
          <w:lang w:eastAsia="it-IT"/>
        </w:rPr>
        <w:t>denzialmente più diffuse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>,</w:t>
      </w:r>
      <w:r w:rsidRPr="000D779D">
        <w:rPr>
          <w:rFonts w:ascii="Arial" w:eastAsia="Times New Roman" w:hAnsi="Arial" w:cs="Times New Roman"/>
          <w:sz w:val="24"/>
          <w:szCs w:val="24"/>
          <w:lang w:eastAsia="it-IT"/>
        </w:rPr>
        <w:t xml:space="preserve"> sia nei territori di origine delle mafie che altrove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, </w:t>
      </w:r>
      <w:r w:rsidRPr="000D779D">
        <w:rPr>
          <w:rFonts w:ascii="Arial" w:eastAsia="Times New Roman" w:hAnsi="Arial" w:cs="Times New Roman"/>
          <w:sz w:val="24"/>
          <w:szCs w:val="24"/>
          <w:lang w:eastAsia="it-IT"/>
        </w:rPr>
        <w:t>dove insistono grandi agglomerati urbani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. </w:t>
      </w:r>
    </w:p>
    <w:p w:rsidR="00A22C5C" w:rsidRDefault="00A22C5C" w:rsidP="00A22C5C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3. </w:t>
      </w:r>
      <w:r>
        <w:rPr>
          <w:rFonts w:ascii="Arial" w:eastAsia="Times New Roman" w:hAnsi="Arial" w:cs="Times New Roman"/>
          <w:i/>
          <w:iCs/>
          <w:sz w:val="24"/>
          <w:szCs w:val="24"/>
          <w:lang w:eastAsia="it-IT"/>
        </w:rPr>
        <w:t>l</w:t>
      </w:r>
      <w:r w:rsidRPr="00C555D9">
        <w:rPr>
          <w:rFonts w:ascii="Arial" w:eastAsia="Times New Roman" w:hAnsi="Arial" w:cs="Times New Roman"/>
          <w:i/>
          <w:iCs/>
          <w:sz w:val="24"/>
          <w:szCs w:val="24"/>
          <w:lang w:eastAsia="it-IT"/>
        </w:rPr>
        <w:t>’ambito delle attività criminali economiche-finanziarie</w:t>
      </w:r>
      <w:r>
        <w:rPr>
          <w:rFonts w:ascii="Arial" w:eastAsia="Times New Roman" w:hAnsi="Arial" w:cs="Times New Roman"/>
          <w:i/>
          <w:iCs/>
          <w:sz w:val="24"/>
          <w:szCs w:val="24"/>
          <w:lang w:eastAsia="it-IT"/>
        </w:rPr>
        <w:t xml:space="preserve">: </w:t>
      </w:r>
      <w:r w:rsidRPr="00C555D9">
        <w:rPr>
          <w:rFonts w:ascii="Arial" w:eastAsia="Times New Roman" w:hAnsi="Arial" w:cs="Times New Roman"/>
          <w:sz w:val="24"/>
          <w:szCs w:val="24"/>
          <w:lang w:eastAsia="it-IT"/>
        </w:rPr>
        <w:t xml:space="preserve">vi </w:t>
      </w:r>
      <w:r w:rsidRPr="000D779D">
        <w:rPr>
          <w:rFonts w:ascii="Arial" w:eastAsia="Times New Roman" w:hAnsi="Arial" w:cs="Times New Roman"/>
          <w:sz w:val="24"/>
          <w:szCs w:val="24"/>
          <w:lang w:eastAsia="it-IT"/>
        </w:rPr>
        <w:t>ricadono i reati di r</w:t>
      </w:r>
      <w:r w:rsidRPr="000D779D">
        <w:rPr>
          <w:rFonts w:ascii="Arial" w:eastAsia="Times New Roman" w:hAnsi="Arial" w:cs="Times New Roman"/>
          <w:sz w:val="24"/>
          <w:szCs w:val="24"/>
          <w:lang w:eastAsia="it-IT"/>
        </w:rPr>
        <w:t>i</w:t>
      </w:r>
      <w:r w:rsidRPr="000D779D">
        <w:rPr>
          <w:rFonts w:ascii="Arial" w:eastAsia="Times New Roman" w:hAnsi="Arial" w:cs="Times New Roman"/>
          <w:sz w:val="24"/>
          <w:szCs w:val="24"/>
          <w:lang w:eastAsia="it-IT"/>
        </w:rPr>
        <w:t>ciclaggio, di usura, le truffe, le frodi e i reati di contraffazione. Queste attività criminali tendono a essere più diffuse nei territori economicamente e finanzi</w:t>
      </w:r>
      <w:r w:rsidRPr="000D779D">
        <w:rPr>
          <w:rFonts w:ascii="Arial" w:eastAsia="Times New Roman" w:hAnsi="Arial" w:cs="Times New Roman"/>
          <w:sz w:val="24"/>
          <w:szCs w:val="24"/>
          <w:lang w:eastAsia="it-IT"/>
        </w:rPr>
        <w:t>a</w:t>
      </w:r>
      <w:r w:rsidRPr="000D779D">
        <w:rPr>
          <w:rFonts w:ascii="Arial" w:eastAsia="Times New Roman" w:hAnsi="Arial" w:cs="Times New Roman"/>
          <w:sz w:val="24"/>
          <w:szCs w:val="24"/>
          <w:lang w:eastAsia="it-IT"/>
        </w:rPr>
        <w:t>riamente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 ricchi.</w:t>
      </w:r>
      <w:r w:rsidRPr="00C555D9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Spesso </w:t>
      </w:r>
      <w:r w:rsidRPr="000D779D">
        <w:rPr>
          <w:rFonts w:ascii="Arial" w:eastAsia="Times New Roman" w:hAnsi="Arial" w:cs="Times New Roman"/>
          <w:sz w:val="24"/>
          <w:szCs w:val="24"/>
          <w:lang w:eastAsia="it-IT"/>
        </w:rPr>
        <w:t>coinvolgono una rete di soggetti afferenti spesso al mondo delle professioni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, </w:t>
      </w:r>
      <w:r w:rsidRPr="000D779D">
        <w:rPr>
          <w:rFonts w:ascii="Arial" w:eastAsia="Times New Roman" w:hAnsi="Arial" w:cs="Times New Roman"/>
          <w:sz w:val="24"/>
          <w:szCs w:val="24"/>
          <w:lang w:eastAsia="it-IT"/>
        </w:rPr>
        <w:t>non necessariamente strutturati all’interno delle org</w:t>
      </w:r>
      <w:r w:rsidRPr="000D779D">
        <w:rPr>
          <w:rFonts w:ascii="Arial" w:eastAsia="Times New Roman" w:hAnsi="Arial" w:cs="Times New Roman"/>
          <w:sz w:val="24"/>
          <w:szCs w:val="24"/>
          <w:lang w:eastAsia="it-IT"/>
        </w:rPr>
        <w:t>a</w:t>
      </w:r>
      <w:r w:rsidRPr="000D779D">
        <w:rPr>
          <w:rFonts w:ascii="Arial" w:eastAsia="Times New Roman" w:hAnsi="Arial" w:cs="Times New Roman"/>
          <w:sz w:val="24"/>
          <w:szCs w:val="24"/>
          <w:lang w:eastAsia="it-IT"/>
        </w:rPr>
        <w:t xml:space="preserve">nizzazioni, ma per le quali 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questi </w:t>
      </w:r>
      <w:r w:rsidRPr="000D779D">
        <w:rPr>
          <w:rFonts w:ascii="Arial" w:eastAsia="Times New Roman" w:hAnsi="Arial" w:cs="Times New Roman"/>
          <w:sz w:val="24"/>
          <w:szCs w:val="24"/>
          <w:lang w:eastAsia="it-IT"/>
        </w:rPr>
        <w:t>offrono prestazioni specialistiche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>.</w:t>
      </w:r>
    </w:p>
    <w:p w:rsidR="00A22C5C" w:rsidRDefault="00A22C5C" w:rsidP="00A22C5C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A22C5C" w:rsidRDefault="000D779D" w:rsidP="000D779D">
      <w:pPr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sz w:val="20"/>
          <w:szCs w:val="20"/>
        </w:rPr>
      </w:pPr>
      <w:r w:rsidRPr="006A148C">
        <w:rPr>
          <w:rFonts w:ascii="Times New Roman" w:hAnsi="Times New Roman" w:cs="Times New Roman"/>
          <w:b/>
          <w:bCs/>
          <w:smallCaps/>
          <w:sz w:val="20"/>
          <w:szCs w:val="20"/>
        </w:rPr>
        <w:t xml:space="preserve">Tabella </w:t>
      </w:r>
      <w:r>
        <w:rPr>
          <w:rFonts w:ascii="Times New Roman" w:hAnsi="Times New Roman" w:cs="Times New Roman"/>
          <w:b/>
          <w:bCs/>
          <w:smallCaps/>
          <w:sz w:val="20"/>
          <w:szCs w:val="20"/>
        </w:rPr>
        <w:t>3</w:t>
      </w:r>
      <w:r w:rsidRPr="006A148C">
        <w:rPr>
          <w:rFonts w:ascii="Times New Roman" w:hAnsi="Times New Roman" w:cs="Times New Roman"/>
          <w:b/>
          <w:bCs/>
          <w:smallCaps/>
          <w:sz w:val="20"/>
          <w:szCs w:val="20"/>
        </w:rPr>
        <w:t>:</w:t>
      </w:r>
    </w:p>
    <w:p w:rsidR="000D779D" w:rsidRPr="00005A56" w:rsidRDefault="000D779D" w:rsidP="000D779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5A56">
        <w:rPr>
          <w:rFonts w:ascii="Times New Roman" w:hAnsi="Times New Roman" w:cs="Times New Roman"/>
          <w:i/>
          <w:iCs/>
          <w:sz w:val="20"/>
          <w:szCs w:val="20"/>
        </w:rPr>
        <w:t>Presenza della criminalità organizzata nelle province dell’Emilia-Romagna secondo gli indici di “Co</w:t>
      </w:r>
      <w:r w:rsidRPr="00005A56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Pr="00005A56">
        <w:rPr>
          <w:rFonts w:ascii="Times New Roman" w:hAnsi="Times New Roman" w:cs="Times New Roman"/>
          <w:i/>
          <w:iCs/>
          <w:sz w:val="20"/>
          <w:szCs w:val="20"/>
        </w:rPr>
        <w:t>trollo del territorio”, “Gestione di traffici illeciti” e delle “Attività criminali economiche-finanziarie”. Periodo 2010-2019 (tassi medi del periodo su 100 mila residenti; indice di variazione media annuale del periodo; indice di variazione del biennio 2018-2019).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702"/>
        <w:gridCol w:w="807"/>
        <w:gridCol w:w="633"/>
        <w:gridCol w:w="776"/>
        <w:gridCol w:w="149"/>
        <w:gridCol w:w="806"/>
        <w:gridCol w:w="633"/>
        <w:gridCol w:w="778"/>
        <w:gridCol w:w="149"/>
        <w:gridCol w:w="807"/>
        <w:gridCol w:w="633"/>
        <w:gridCol w:w="771"/>
      </w:tblGrid>
      <w:tr w:rsidR="000D779D" w:rsidRPr="002A2900" w:rsidTr="00066B5E">
        <w:trPr>
          <w:trHeight w:val="225"/>
        </w:trPr>
        <w:tc>
          <w:tcPr>
            <w:tcW w:w="98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D779D" w:rsidRPr="002A2900" w:rsidRDefault="000D779D" w:rsidP="000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8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D779D" w:rsidRPr="002A2900" w:rsidRDefault="000D779D" w:rsidP="0006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2A290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Power</w:t>
            </w:r>
            <w:proofErr w:type="spellEnd"/>
            <w:r w:rsidRPr="002A290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2A290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Syndacate</w:t>
            </w:r>
            <w:proofErr w:type="spellEnd"/>
          </w:p>
          <w:p w:rsidR="000D779D" w:rsidRPr="002A2900" w:rsidRDefault="000D779D" w:rsidP="0006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A290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</w:t>
            </w:r>
            <w:r w:rsidRPr="002A290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ontrollo del territorio)</w:t>
            </w:r>
          </w:p>
        </w:tc>
        <w:tc>
          <w:tcPr>
            <w:tcW w:w="8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D779D" w:rsidRPr="002A2900" w:rsidRDefault="000D779D" w:rsidP="0006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8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D779D" w:rsidRPr="002A2900" w:rsidRDefault="000D779D" w:rsidP="0006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2A290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Enterprise</w:t>
            </w:r>
            <w:proofErr w:type="spellEnd"/>
            <w:r w:rsidRPr="002A290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2A290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Syndacate</w:t>
            </w:r>
            <w:proofErr w:type="spellEnd"/>
          </w:p>
          <w:p w:rsidR="000D779D" w:rsidRPr="002A2900" w:rsidRDefault="000D779D" w:rsidP="0006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A290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(Gestione dei traffici illeciti)</w:t>
            </w:r>
          </w:p>
        </w:tc>
        <w:tc>
          <w:tcPr>
            <w:tcW w:w="8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D779D" w:rsidRPr="002A2900" w:rsidRDefault="000D779D" w:rsidP="0006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7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D779D" w:rsidRDefault="000D779D" w:rsidP="0006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A290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Crimine </w:t>
            </w:r>
          </w:p>
          <w:p w:rsidR="000D779D" w:rsidRPr="002A2900" w:rsidRDefault="000D779D" w:rsidP="0006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A290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Economico-Finanziario</w:t>
            </w:r>
          </w:p>
        </w:tc>
      </w:tr>
      <w:tr w:rsidR="000D779D" w:rsidRPr="005E0BCD" w:rsidTr="00066B5E">
        <w:trPr>
          <w:cantSplit/>
          <w:trHeight w:val="1134"/>
        </w:trPr>
        <w:tc>
          <w:tcPr>
            <w:tcW w:w="985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D779D" w:rsidRPr="005E0BCD" w:rsidRDefault="000D779D" w:rsidP="00066B5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D779D" w:rsidRPr="005E0BCD" w:rsidRDefault="000D779D" w:rsidP="00066B5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5E0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Tasso su 100 mila ab.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D779D" w:rsidRPr="005E0BCD" w:rsidRDefault="000D779D" w:rsidP="00066B5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5E0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Variazione media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D779D" w:rsidRPr="005E0BCD" w:rsidRDefault="000D779D" w:rsidP="00066B5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5E0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Variazione 2018-2019</w:t>
            </w:r>
          </w:p>
        </w:tc>
        <w:tc>
          <w:tcPr>
            <w:tcW w:w="86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D779D" w:rsidRPr="005E0BCD" w:rsidRDefault="000D779D" w:rsidP="00066B5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D779D" w:rsidRPr="005E0BCD" w:rsidRDefault="000D779D" w:rsidP="00066B5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5E0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Tasso su 100 mila ab.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D779D" w:rsidRPr="005E0BCD" w:rsidRDefault="000D779D" w:rsidP="00066B5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5E0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Variazione media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D779D" w:rsidRPr="005E0BCD" w:rsidRDefault="000D779D" w:rsidP="00066B5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5E0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Variazione 2018-2019</w:t>
            </w:r>
          </w:p>
        </w:tc>
        <w:tc>
          <w:tcPr>
            <w:tcW w:w="86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D779D" w:rsidRPr="005E0BCD" w:rsidRDefault="000D779D" w:rsidP="00066B5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D779D" w:rsidRPr="005E0BCD" w:rsidRDefault="000D779D" w:rsidP="00066B5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5E0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Tasso su 100 mila ab.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D779D" w:rsidRPr="005E0BCD" w:rsidRDefault="000D779D" w:rsidP="00066B5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5E0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Variazione media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D779D" w:rsidRPr="005E0BCD" w:rsidRDefault="000D779D" w:rsidP="00066B5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5E0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Variazione 2018-2019</w:t>
            </w:r>
          </w:p>
        </w:tc>
      </w:tr>
      <w:tr w:rsidR="000D779D" w:rsidRPr="005E0BCD" w:rsidTr="00066B5E">
        <w:trPr>
          <w:trHeight w:val="225"/>
        </w:trPr>
        <w:tc>
          <w:tcPr>
            <w:tcW w:w="98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9D" w:rsidRPr="005E0BCD" w:rsidRDefault="000D779D" w:rsidP="0006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E0BC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Italia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9D" w:rsidRPr="005E0BC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E0BC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30,8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9D" w:rsidRPr="005E0BC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E0BC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0,2</w:t>
            </w: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9D" w:rsidRPr="005E0BC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E0BC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-7,0</w:t>
            </w:r>
          </w:p>
        </w:tc>
        <w:tc>
          <w:tcPr>
            <w:tcW w:w="8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9D" w:rsidRPr="005E0BC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9D" w:rsidRPr="005E0BC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E0BC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112,9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9D" w:rsidRPr="005E0BC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E0BC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-1,2</w:t>
            </w: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9D" w:rsidRPr="005E0BC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E0BC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-6,0</w:t>
            </w:r>
          </w:p>
        </w:tc>
        <w:tc>
          <w:tcPr>
            <w:tcW w:w="8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9D" w:rsidRPr="005E0BC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9D" w:rsidRPr="005E0BC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E0BC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258,5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9D" w:rsidRPr="005E0BC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E0BC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8,1</w:t>
            </w:r>
          </w:p>
        </w:tc>
        <w:tc>
          <w:tcPr>
            <w:tcW w:w="44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9D" w:rsidRPr="005E0BC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E0BC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11,2</w:t>
            </w:r>
          </w:p>
        </w:tc>
      </w:tr>
      <w:tr w:rsidR="000D779D" w:rsidRPr="005E0BCD" w:rsidTr="00066B5E">
        <w:trPr>
          <w:trHeight w:val="225"/>
        </w:trPr>
        <w:tc>
          <w:tcPr>
            <w:tcW w:w="985" w:type="pct"/>
            <w:shd w:val="clear" w:color="auto" w:fill="auto"/>
            <w:noWrap/>
            <w:vAlign w:val="center"/>
            <w:hideMark/>
          </w:tcPr>
          <w:p w:rsidR="000D779D" w:rsidRPr="005E0BCD" w:rsidRDefault="000D779D" w:rsidP="0006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E0BC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Nord-est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0D779D" w:rsidRPr="005E0BC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E0BC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17,9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0D779D" w:rsidRPr="005E0BC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E0BC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3,0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D779D" w:rsidRPr="005E0BC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E0BC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-7,4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0D779D" w:rsidRPr="005E0BC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0D779D" w:rsidRPr="005E0BC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E0BC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94,9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0D779D" w:rsidRPr="005E0BC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E0BC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-0,6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0D779D" w:rsidRPr="005E0BC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E0BC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-6,4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0D779D" w:rsidRPr="005E0BC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0D779D" w:rsidRPr="005E0BC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E0BC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240,6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0D779D" w:rsidRPr="005E0BC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E0BC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9,8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D779D" w:rsidRPr="005E0BC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E0BC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15,2</w:t>
            </w:r>
          </w:p>
        </w:tc>
      </w:tr>
      <w:tr w:rsidR="000D779D" w:rsidRPr="005E0BCD" w:rsidTr="00066B5E">
        <w:trPr>
          <w:trHeight w:val="225"/>
        </w:trPr>
        <w:tc>
          <w:tcPr>
            <w:tcW w:w="985" w:type="pct"/>
            <w:shd w:val="clear" w:color="auto" w:fill="auto"/>
            <w:noWrap/>
            <w:vAlign w:val="center"/>
            <w:hideMark/>
          </w:tcPr>
          <w:p w:rsidR="000D779D" w:rsidRPr="005E0BCD" w:rsidRDefault="000D779D" w:rsidP="0006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E0BC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Emilia-Romagna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0D779D" w:rsidRPr="005E0BC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E0BC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22,2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0D779D" w:rsidRPr="005E0BC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E0BC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4,5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D779D" w:rsidRPr="005E0BC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E0BC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-10,1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0D779D" w:rsidRPr="005E0BC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0D779D" w:rsidRPr="005E0BC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E0BC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115,2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0D779D" w:rsidRPr="005E0BC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E0BC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-0,8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0D779D" w:rsidRPr="005E0BC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E0BC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-9,1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0D779D" w:rsidRPr="005E0BC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0D779D" w:rsidRPr="005E0BC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E0BC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261,3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0D779D" w:rsidRPr="005E0BC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E0BC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7,9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D779D" w:rsidRPr="005E0BC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E0BC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12,7</w:t>
            </w:r>
          </w:p>
        </w:tc>
      </w:tr>
      <w:tr w:rsidR="000D779D" w:rsidRPr="005E0BCD" w:rsidTr="00066B5E">
        <w:trPr>
          <w:trHeight w:val="225"/>
        </w:trPr>
        <w:tc>
          <w:tcPr>
            <w:tcW w:w="985" w:type="pct"/>
            <w:shd w:val="clear" w:color="auto" w:fill="auto"/>
            <w:noWrap/>
            <w:vAlign w:val="center"/>
            <w:hideMark/>
          </w:tcPr>
          <w:p w:rsidR="000D779D" w:rsidRPr="005E0BC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0D779D" w:rsidRPr="005E0BCD" w:rsidRDefault="000D779D" w:rsidP="0006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0D779D" w:rsidRPr="005E0BCD" w:rsidRDefault="000D779D" w:rsidP="0006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D779D" w:rsidRPr="005E0BCD" w:rsidRDefault="000D779D" w:rsidP="0006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0D779D" w:rsidRPr="005E0BCD" w:rsidRDefault="000D779D" w:rsidP="0006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0D779D" w:rsidRPr="005E0BCD" w:rsidRDefault="000D779D" w:rsidP="0006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0D779D" w:rsidRPr="005E0BCD" w:rsidRDefault="000D779D" w:rsidP="0006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0D779D" w:rsidRPr="005E0BCD" w:rsidRDefault="000D779D" w:rsidP="0006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0D779D" w:rsidRPr="005E0BCD" w:rsidRDefault="000D779D" w:rsidP="0006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0D779D" w:rsidRPr="005E0BCD" w:rsidRDefault="000D779D" w:rsidP="0006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0D779D" w:rsidRPr="005E0BCD" w:rsidRDefault="000D779D" w:rsidP="0006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D779D" w:rsidRPr="005E0BCD" w:rsidRDefault="000D779D" w:rsidP="0006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D779D" w:rsidRPr="005E0BCD" w:rsidTr="00066B5E">
        <w:trPr>
          <w:trHeight w:val="225"/>
        </w:trPr>
        <w:tc>
          <w:tcPr>
            <w:tcW w:w="985" w:type="pct"/>
            <w:shd w:val="clear" w:color="auto" w:fill="auto"/>
            <w:noWrap/>
            <w:vAlign w:val="center"/>
            <w:hideMark/>
          </w:tcPr>
          <w:p w:rsidR="000D779D" w:rsidRPr="005E0BCD" w:rsidRDefault="000D779D" w:rsidP="0006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E0BC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Piacenza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16,7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6,5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-13,6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94,7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5,0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-5,9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205,4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8,8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7,0</w:t>
            </w:r>
          </w:p>
        </w:tc>
      </w:tr>
      <w:tr w:rsidR="000D779D" w:rsidRPr="005E0BCD" w:rsidTr="00066B5E">
        <w:trPr>
          <w:trHeight w:val="225"/>
        </w:trPr>
        <w:tc>
          <w:tcPr>
            <w:tcW w:w="985" w:type="pct"/>
            <w:shd w:val="clear" w:color="auto" w:fill="auto"/>
            <w:noWrap/>
            <w:vAlign w:val="center"/>
            <w:hideMark/>
          </w:tcPr>
          <w:p w:rsidR="000D779D" w:rsidRPr="005E0BCD" w:rsidRDefault="000D779D" w:rsidP="0006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E0BC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Parma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23,0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7,2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-16,3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106,0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2,2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-6,6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264,1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7,9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16,9</w:t>
            </w:r>
          </w:p>
        </w:tc>
      </w:tr>
      <w:tr w:rsidR="000D779D" w:rsidRPr="005E0BCD" w:rsidTr="00066B5E">
        <w:trPr>
          <w:trHeight w:val="225"/>
        </w:trPr>
        <w:tc>
          <w:tcPr>
            <w:tcW w:w="985" w:type="pct"/>
            <w:shd w:val="clear" w:color="auto" w:fill="auto"/>
            <w:noWrap/>
            <w:vAlign w:val="center"/>
            <w:hideMark/>
          </w:tcPr>
          <w:p w:rsidR="000D779D" w:rsidRPr="005E0BCD" w:rsidRDefault="000D779D" w:rsidP="0006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E0BC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Reggio nell'Emilia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19,1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6,9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-41,3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79,0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-2,0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3,9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204,4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11,2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15,6</w:t>
            </w:r>
          </w:p>
        </w:tc>
      </w:tr>
      <w:tr w:rsidR="000D779D" w:rsidRPr="005E0BCD" w:rsidTr="00066B5E">
        <w:trPr>
          <w:trHeight w:val="225"/>
        </w:trPr>
        <w:tc>
          <w:tcPr>
            <w:tcW w:w="985" w:type="pct"/>
            <w:shd w:val="clear" w:color="auto" w:fill="auto"/>
            <w:noWrap/>
            <w:vAlign w:val="center"/>
            <w:hideMark/>
          </w:tcPr>
          <w:p w:rsidR="000D779D" w:rsidRPr="005E0BCD" w:rsidRDefault="000D779D" w:rsidP="0006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E0BC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Modena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16,3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4,3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-6,1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86,9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1,1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-2,2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219,9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7,8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12,3</w:t>
            </w:r>
          </w:p>
        </w:tc>
      </w:tr>
      <w:tr w:rsidR="000D779D" w:rsidRPr="005E0BCD" w:rsidTr="00066B5E">
        <w:trPr>
          <w:trHeight w:val="225"/>
        </w:trPr>
        <w:tc>
          <w:tcPr>
            <w:tcW w:w="985" w:type="pct"/>
            <w:shd w:val="clear" w:color="auto" w:fill="auto"/>
            <w:noWrap/>
            <w:vAlign w:val="center"/>
            <w:hideMark/>
          </w:tcPr>
          <w:p w:rsidR="000D779D" w:rsidRPr="005E0BCD" w:rsidRDefault="000D779D" w:rsidP="0006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E0BC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Bologna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29,2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8,1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11,0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147,5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-1,3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-15,4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340,9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8,1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7,5</w:t>
            </w:r>
          </w:p>
        </w:tc>
      </w:tr>
      <w:tr w:rsidR="000D779D" w:rsidRPr="005E0BCD" w:rsidTr="00066B5E">
        <w:trPr>
          <w:trHeight w:val="225"/>
        </w:trPr>
        <w:tc>
          <w:tcPr>
            <w:tcW w:w="985" w:type="pct"/>
            <w:shd w:val="clear" w:color="auto" w:fill="auto"/>
            <w:noWrap/>
            <w:vAlign w:val="center"/>
            <w:hideMark/>
          </w:tcPr>
          <w:p w:rsidR="000D779D" w:rsidRPr="005E0BCD" w:rsidRDefault="000D779D" w:rsidP="0006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E0BC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Ferrara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18,7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4,8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-5,5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95,8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2,1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-5,4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223,0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12,8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32,8</w:t>
            </w:r>
          </w:p>
        </w:tc>
      </w:tr>
      <w:tr w:rsidR="000D779D" w:rsidRPr="005E0BCD" w:rsidTr="00066B5E">
        <w:trPr>
          <w:trHeight w:val="225"/>
        </w:trPr>
        <w:tc>
          <w:tcPr>
            <w:tcW w:w="985" w:type="pct"/>
            <w:shd w:val="clear" w:color="auto" w:fill="auto"/>
            <w:noWrap/>
            <w:vAlign w:val="center"/>
            <w:hideMark/>
          </w:tcPr>
          <w:p w:rsidR="000D779D" w:rsidRPr="005E0BCD" w:rsidRDefault="000D779D" w:rsidP="0006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E0BC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Ravenna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22,5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2,1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14,9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157,3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-0,6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-10,1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273,4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7,9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20,6</w:t>
            </w:r>
          </w:p>
        </w:tc>
      </w:tr>
      <w:tr w:rsidR="000D779D" w:rsidRPr="005E0BCD" w:rsidTr="00066B5E">
        <w:trPr>
          <w:trHeight w:val="225"/>
        </w:trPr>
        <w:tc>
          <w:tcPr>
            <w:tcW w:w="985" w:type="pct"/>
            <w:shd w:val="clear" w:color="auto" w:fill="auto"/>
            <w:noWrap/>
            <w:vAlign w:val="center"/>
            <w:hideMark/>
          </w:tcPr>
          <w:p w:rsidR="000D779D" w:rsidRPr="005E0BCD" w:rsidRDefault="000D779D" w:rsidP="0006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E0BC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</w:t>
            </w:r>
            <w:proofErr w:type="spellStart"/>
            <w:r w:rsidRPr="005E0BC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Forlì-Cesena</w:t>
            </w:r>
            <w:proofErr w:type="spellEnd"/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18,4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3,3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-4,6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93,8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-2,1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-29,8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236,2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4,3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9,9</w:t>
            </w:r>
          </w:p>
        </w:tc>
      </w:tr>
      <w:tr w:rsidR="000D779D" w:rsidRPr="005E0BCD" w:rsidTr="00066B5E">
        <w:trPr>
          <w:trHeight w:val="225"/>
        </w:trPr>
        <w:tc>
          <w:tcPr>
            <w:tcW w:w="98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9D" w:rsidRPr="005E0BCD" w:rsidRDefault="000D779D" w:rsidP="0006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E0BC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Rimini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29,2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7,8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-38,6</w:t>
            </w:r>
          </w:p>
        </w:tc>
        <w:tc>
          <w:tcPr>
            <w:tcW w:w="8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157,3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-2,8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0,6</w:t>
            </w:r>
          </w:p>
        </w:tc>
        <w:tc>
          <w:tcPr>
            <w:tcW w:w="8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295,9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6,3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9D" w:rsidRPr="000D779D" w:rsidRDefault="000D779D" w:rsidP="00066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D77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4,7</w:t>
            </w:r>
          </w:p>
        </w:tc>
      </w:tr>
    </w:tbl>
    <w:p w:rsidR="000D779D" w:rsidRPr="006A148C" w:rsidRDefault="000D779D" w:rsidP="000D779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6A148C">
        <w:rPr>
          <w:rFonts w:ascii="Arial" w:eastAsia="Times New Roman" w:hAnsi="Arial" w:cs="Arial"/>
          <w:sz w:val="16"/>
          <w:szCs w:val="16"/>
          <w:lang w:eastAsia="it-IT"/>
        </w:rPr>
        <w:t xml:space="preserve">Fonte: </w:t>
      </w:r>
      <w:r>
        <w:rPr>
          <w:rFonts w:ascii="Arial" w:eastAsia="Times New Roman" w:hAnsi="Arial" w:cs="Arial"/>
          <w:sz w:val="16"/>
          <w:szCs w:val="16"/>
          <w:lang w:eastAsia="it-IT"/>
        </w:rPr>
        <w:t>E</w:t>
      </w:r>
      <w:r w:rsidRPr="006A148C">
        <w:rPr>
          <w:rFonts w:ascii="Arial" w:eastAsia="Times New Roman" w:hAnsi="Arial" w:cs="Arial"/>
          <w:sz w:val="16"/>
          <w:szCs w:val="16"/>
          <w:lang w:eastAsia="it-IT"/>
        </w:rPr>
        <w:t>laborazione</w:t>
      </w:r>
      <w:r w:rsidR="00973E0E">
        <w:rPr>
          <w:rFonts w:ascii="Arial" w:eastAsia="Times New Roman" w:hAnsi="Arial" w:cs="Arial"/>
          <w:sz w:val="16"/>
          <w:szCs w:val="16"/>
          <w:lang w:eastAsia="it-IT"/>
        </w:rPr>
        <w:t xml:space="preserve"> Regione Emilia-Romagna </w:t>
      </w:r>
      <w:r w:rsidRPr="006A148C">
        <w:rPr>
          <w:rFonts w:ascii="Arial" w:eastAsia="Times New Roman" w:hAnsi="Arial" w:cs="Arial"/>
          <w:sz w:val="16"/>
          <w:szCs w:val="16"/>
          <w:lang w:eastAsia="it-IT"/>
        </w:rPr>
        <w:t>su dati SDI del Ministero dell’Interno.</w:t>
      </w:r>
    </w:p>
    <w:p w:rsidR="000D779D" w:rsidRDefault="000D779D" w:rsidP="00D73F0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A65A8B" w:rsidRPr="00973E0E" w:rsidRDefault="0072595A" w:rsidP="000D779D">
      <w:pPr>
        <w:spacing w:after="0" w:line="276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</w:pPr>
      <w:r w:rsidRPr="000D779D">
        <w:rPr>
          <w:rFonts w:ascii="Arial" w:eastAsia="Times New Roman" w:hAnsi="Arial" w:cs="Times New Roman"/>
          <w:sz w:val="24"/>
          <w:szCs w:val="24"/>
          <w:lang w:eastAsia="it-IT"/>
        </w:rPr>
        <w:t xml:space="preserve">Come si può osservare nella tabella, il valore dell’indice che attesta il </w:t>
      </w:r>
      <w:r w:rsidR="00C555D9">
        <w:rPr>
          <w:rFonts w:ascii="Arial" w:eastAsia="Times New Roman" w:hAnsi="Arial" w:cs="Times New Roman"/>
          <w:sz w:val="24"/>
          <w:szCs w:val="24"/>
          <w:lang w:eastAsia="it-IT"/>
        </w:rPr>
        <w:t>“</w:t>
      </w:r>
      <w:r w:rsidRPr="00C555D9">
        <w:rPr>
          <w:rFonts w:ascii="Arial" w:eastAsia="Times New Roman" w:hAnsi="Arial" w:cs="Times New Roman"/>
          <w:i/>
          <w:iCs/>
          <w:sz w:val="24"/>
          <w:szCs w:val="24"/>
          <w:lang w:eastAsia="it-IT"/>
        </w:rPr>
        <w:t>controllo del territorio</w:t>
      </w:r>
      <w:r w:rsidR="00C555D9" w:rsidRPr="00C555D9">
        <w:rPr>
          <w:rFonts w:ascii="Arial" w:eastAsia="Times New Roman" w:hAnsi="Arial" w:cs="Times New Roman"/>
          <w:i/>
          <w:iCs/>
          <w:sz w:val="24"/>
          <w:szCs w:val="24"/>
          <w:lang w:eastAsia="it-IT"/>
        </w:rPr>
        <w:t>”</w:t>
      </w:r>
      <w:r w:rsidRPr="000D779D">
        <w:rPr>
          <w:rFonts w:ascii="Arial" w:eastAsia="Times New Roman" w:hAnsi="Arial" w:cs="Times New Roman"/>
          <w:sz w:val="24"/>
          <w:szCs w:val="24"/>
          <w:lang w:eastAsia="it-IT"/>
        </w:rPr>
        <w:t xml:space="preserve"> da parte delle organizzazioni criminali </w:t>
      </w:r>
      <w:r w:rsidRPr="00C555D9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 xml:space="preserve">nella nostra regione è </w:t>
      </w:r>
      <w:r w:rsidR="00A22C5C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d</w:t>
      </w:r>
      <w:r w:rsidR="00A22C5C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e</w:t>
      </w:r>
      <w:r w:rsidRPr="00C555D9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cisamente sotto la media dell’Italia</w:t>
      </w:r>
      <w:r w:rsidRPr="000D779D">
        <w:rPr>
          <w:rFonts w:ascii="Arial" w:eastAsia="Times New Roman" w:hAnsi="Arial" w:cs="Times New Roman"/>
          <w:sz w:val="24"/>
          <w:szCs w:val="24"/>
          <w:lang w:eastAsia="it-IT"/>
        </w:rPr>
        <w:t xml:space="preserve">, </w:t>
      </w:r>
      <w:r w:rsidRPr="00973E0E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ma risulta più alta della media della r</w:t>
      </w:r>
      <w:r w:rsidRPr="00973E0E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i</w:t>
      </w:r>
      <w:r w:rsidRPr="00973E0E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 xml:space="preserve">partizione territoriale del Nord-Est. </w:t>
      </w:r>
    </w:p>
    <w:p w:rsidR="00C555D9" w:rsidRPr="000D779D" w:rsidRDefault="00C555D9" w:rsidP="000D779D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C555D9" w:rsidRDefault="0072595A" w:rsidP="000D779D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0D779D">
        <w:rPr>
          <w:rFonts w:ascii="Arial" w:eastAsia="Times New Roman" w:hAnsi="Arial" w:cs="Times New Roman"/>
          <w:sz w:val="24"/>
          <w:szCs w:val="24"/>
          <w:lang w:eastAsia="it-IT"/>
        </w:rPr>
        <w:t xml:space="preserve">Per quanto riguarda invece </w:t>
      </w:r>
      <w:r w:rsidR="00B65DCF" w:rsidRPr="000D779D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 xml:space="preserve">gli altri due ambiti </w:t>
      </w:r>
      <w:r w:rsidRPr="000D779D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di attività</w:t>
      </w:r>
      <w:r w:rsidR="00A65A8B" w:rsidRPr="000D779D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 xml:space="preserve"> </w:t>
      </w:r>
      <w:r w:rsidRPr="000D779D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la nostra regione detiene tassi leggermente superiori a quelli medi dell’Italia e molti più el</w:t>
      </w:r>
      <w:r w:rsidRPr="000D779D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e</w:t>
      </w:r>
      <w:r w:rsidRPr="000D779D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vati di quelli Nord-Est.</w:t>
      </w:r>
      <w:r w:rsidRPr="000D779D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</w:p>
    <w:p w:rsidR="0072595A" w:rsidRPr="000D779D" w:rsidRDefault="00A65A8B" w:rsidP="000D779D">
      <w:pPr>
        <w:spacing w:after="0" w:line="276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</w:pPr>
      <w:r w:rsidRPr="000D779D">
        <w:rPr>
          <w:rFonts w:ascii="Arial" w:eastAsia="Times New Roman" w:hAnsi="Arial" w:cs="Times New Roman"/>
          <w:sz w:val="24"/>
          <w:szCs w:val="24"/>
          <w:lang w:eastAsia="it-IT"/>
        </w:rPr>
        <w:lastRenderedPageBreak/>
        <w:t>In particolare, r</w:t>
      </w:r>
      <w:r w:rsidR="00B65DCF" w:rsidRPr="000D779D">
        <w:rPr>
          <w:rFonts w:ascii="Arial" w:eastAsia="Times New Roman" w:hAnsi="Arial" w:cs="Times New Roman"/>
          <w:sz w:val="24"/>
          <w:szCs w:val="24"/>
          <w:lang w:eastAsia="it-IT"/>
        </w:rPr>
        <w:t xml:space="preserve">iguardo alla </w:t>
      </w:r>
      <w:r w:rsidR="00B65DCF" w:rsidRPr="000D779D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gestione dei traffici illeciti</w:t>
      </w:r>
      <w:r w:rsidR="00B65DCF" w:rsidRPr="000D779D">
        <w:rPr>
          <w:rFonts w:ascii="Arial" w:eastAsia="Times New Roman" w:hAnsi="Arial" w:cs="Times New Roman"/>
          <w:sz w:val="24"/>
          <w:szCs w:val="24"/>
          <w:lang w:eastAsia="it-IT"/>
        </w:rPr>
        <w:t xml:space="preserve"> il tasso della regione è di 115,2 ogni 100 mila abitanti</w:t>
      </w:r>
      <w:r w:rsidRPr="000D779D">
        <w:rPr>
          <w:rFonts w:ascii="Arial" w:eastAsia="Times New Roman" w:hAnsi="Arial" w:cs="Times New Roman"/>
          <w:sz w:val="24"/>
          <w:szCs w:val="24"/>
          <w:lang w:eastAsia="it-IT"/>
        </w:rPr>
        <w:t xml:space="preserve"> (</w:t>
      </w:r>
      <w:r w:rsidR="00B65DCF" w:rsidRPr="000D779D">
        <w:rPr>
          <w:rFonts w:ascii="Arial" w:eastAsia="Times New Roman" w:hAnsi="Arial" w:cs="Times New Roman"/>
          <w:sz w:val="24"/>
          <w:szCs w:val="24"/>
          <w:lang w:eastAsia="it-IT"/>
        </w:rPr>
        <w:t>quello dell’Italia di 112,9, mentre quello del Nord-Est di 94,9 ogni 100 mila abitanti</w:t>
      </w:r>
      <w:r w:rsidRPr="000D779D">
        <w:rPr>
          <w:rFonts w:ascii="Arial" w:eastAsia="Times New Roman" w:hAnsi="Arial" w:cs="Times New Roman"/>
          <w:sz w:val="24"/>
          <w:szCs w:val="24"/>
          <w:lang w:eastAsia="it-IT"/>
        </w:rPr>
        <w:t xml:space="preserve">), mentre per </w:t>
      </w:r>
      <w:r w:rsidR="00B65DCF" w:rsidRPr="000D779D">
        <w:rPr>
          <w:rFonts w:ascii="Arial" w:eastAsia="Times New Roman" w:hAnsi="Arial" w:cs="Times New Roman"/>
          <w:sz w:val="24"/>
          <w:szCs w:val="24"/>
          <w:lang w:eastAsia="it-IT"/>
        </w:rPr>
        <w:t xml:space="preserve">quanto riguarda l’ambito della </w:t>
      </w:r>
      <w:r w:rsidR="00B65DCF" w:rsidRPr="000D779D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criminalità economica-finanziaria il tasso regionale è di 261,3 ogni 100 mila abitanti</w:t>
      </w:r>
      <w:r w:rsidRPr="000D779D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 xml:space="preserve"> (</w:t>
      </w:r>
      <w:r w:rsidR="00B65DCF" w:rsidRPr="000D779D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quello dell’Italia di 258,5, mentre quello del Nord-Est 240,6</w:t>
      </w:r>
      <w:r w:rsidRPr="000D779D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)</w:t>
      </w:r>
      <w:r w:rsidR="00B65DCF" w:rsidRPr="000D779D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.</w:t>
      </w:r>
    </w:p>
    <w:p w:rsidR="0072595A" w:rsidRDefault="0072595A" w:rsidP="000D779D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0D779D">
        <w:rPr>
          <w:rFonts w:ascii="Arial" w:eastAsia="Times New Roman" w:hAnsi="Arial" w:cs="Times New Roman"/>
          <w:sz w:val="24"/>
          <w:szCs w:val="24"/>
          <w:lang w:eastAsia="it-IT"/>
        </w:rPr>
        <w:t xml:space="preserve">Osservando </w:t>
      </w:r>
      <w:r w:rsidR="00B65DCF" w:rsidRPr="000D779D">
        <w:rPr>
          <w:rFonts w:ascii="Arial" w:eastAsia="Times New Roman" w:hAnsi="Arial" w:cs="Times New Roman"/>
          <w:sz w:val="24"/>
          <w:szCs w:val="24"/>
          <w:lang w:eastAsia="it-IT"/>
        </w:rPr>
        <w:t xml:space="preserve">ora </w:t>
      </w:r>
      <w:r w:rsidRPr="000D779D">
        <w:rPr>
          <w:rFonts w:ascii="Arial" w:eastAsia="Times New Roman" w:hAnsi="Arial" w:cs="Times New Roman"/>
          <w:sz w:val="24"/>
          <w:szCs w:val="24"/>
          <w:lang w:eastAsia="it-IT"/>
        </w:rPr>
        <w:t xml:space="preserve">l’incidenza di queste attività all’interno della regione, emergono </w:t>
      </w:r>
      <w:r w:rsidRPr="000D779D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quattro province dove i valori dei tassi risultano più elevati di quelli medi</w:t>
      </w:r>
      <w:r w:rsidR="00F727C5" w:rsidRPr="000D779D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 xml:space="preserve"> regionali</w:t>
      </w:r>
      <w:r w:rsidRPr="000D779D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 xml:space="preserve">: </w:t>
      </w:r>
      <w:r w:rsidRPr="000D779D">
        <w:rPr>
          <w:rFonts w:ascii="Arial" w:eastAsia="Times New Roman" w:hAnsi="Arial" w:cs="Times New Roman"/>
          <w:b/>
          <w:bCs/>
          <w:sz w:val="24"/>
          <w:szCs w:val="24"/>
          <w:u w:val="single"/>
          <w:lang w:eastAsia="it-IT"/>
        </w:rPr>
        <w:t>Parma, Bologna, Ravenna e Rimini</w:t>
      </w:r>
      <w:r w:rsidRPr="000D779D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.</w:t>
      </w:r>
      <w:r w:rsidRPr="000D779D">
        <w:rPr>
          <w:rFonts w:ascii="Arial" w:eastAsia="Times New Roman" w:hAnsi="Arial" w:cs="Times New Roman"/>
          <w:sz w:val="24"/>
          <w:szCs w:val="24"/>
          <w:lang w:eastAsia="it-IT"/>
        </w:rPr>
        <w:t xml:space="preserve"> In particolare, nella provincia di Parma risultano più elevat</w:t>
      </w:r>
      <w:r w:rsidR="00B65DCF" w:rsidRPr="000D779D">
        <w:rPr>
          <w:rFonts w:ascii="Arial" w:eastAsia="Times New Roman" w:hAnsi="Arial" w:cs="Times New Roman"/>
          <w:sz w:val="24"/>
          <w:szCs w:val="24"/>
          <w:lang w:eastAsia="it-IT"/>
        </w:rPr>
        <w:t>i</w:t>
      </w:r>
      <w:r w:rsidRPr="000D779D">
        <w:rPr>
          <w:rFonts w:ascii="Arial" w:eastAsia="Times New Roman" w:hAnsi="Arial" w:cs="Times New Roman"/>
          <w:sz w:val="24"/>
          <w:szCs w:val="24"/>
          <w:lang w:eastAsia="it-IT"/>
        </w:rPr>
        <w:t xml:space="preserve"> i tassi che afferiscono agli ambiti del controllo del territorio e delle attività criminali economiche-finanziarie, mentre nelle Provincie di Bologna, Ravenna e Rimini si registrano tassi più elevati della media rispetto a tutte </w:t>
      </w:r>
      <w:r w:rsidR="00F727C5" w:rsidRPr="000D779D">
        <w:rPr>
          <w:rFonts w:ascii="Arial" w:eastAsia="Times New Roman" w:hAnsi="Arial" w:cs="Times New Roman"/>
          <w:sz w:val="24"/>
          <w:szCs w:val="24"/>
          <w:lang w:eastAsia="it-IT"/>
        </w:rPr>
        <w:t xml:space="preserve">e tre </w:t>
      </w:r>
      <w:r w:rsidR="00B65DCF" w:rsidRPr="000D779D">
        <w:rPr>
          <w:rFonts w:ascii="Arial" w:eastAsia="Times New Roman" w:hAnsi="Arial" w:cs="Times New Roman"/>
          <w:sz w:val="24"/>
          <w:szCs w:val="24"/>
          <w:lang w:eastAsia="it-IT"/>
        </w:rPr>
        <w:t xml:space="preserve">gli ambiti </w:t>
      </w:r>
      <w:r w:rsidR="00F727C5" w:rsidRPr="000D779D">
        <w:rPr>
          <w:rFonts w:ascii="Arial" w:eastAsia="Times New Roman" w:hAnsi="Arial" w:cs="Times New Roman"/>
          <w:sz w:val="24"/>
          <w:szCs w:val="24"/>
          <w:lang w:eastAsia="it-IT"/>
        </w:rPr>
        <w:t>criminali</w:t>
      </w:r>
      <w:r w:rsidRPr="000D779D">
        <w:rPr>
          <w:rFonts w:ascii="Arial" w:eastAsia="Times New Roman" w:hAnsi="Arial" w:cs="Times New Roman"/>
          <w:sz w:val="24"/>
          <w:szCs w:val="24"/>
          <w:lang w:eastAsia="it-IT"/>
        </w:rPr>
        <w:t>.</w:t>
      </w:r>
    </w:p>
    <w:p w:rsidR="00973E0E" w:rsidRDefault="00973E0E" w:rsidP="000D779D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C1539" w:rsidRPr="001B45AC" w:rsidRDefault="00922514" w:rsidP="000D779D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B45AC">
        <w:rPr>
          <w:rFonts w:ascii="Arial" w:eastAsia="Times New Roman" w:hAnsi="Arial" w:cs="Times New Roman"/>
          <w:sz w:val="24"/>
          <w:szCs w:val="24"/>
          <w:lang w:eastAsia="it-IT"/>
        </w:rPr>
        <w:t>Un tasso così elevato, nel nostro territorio, di reati da “colletti bianchi” (econ</w:t>
      </w:r>
      <w:r w:rsidRPr="001B45AC">
        <w:rPr>
          <w:rFonts w:ascii="Arial" w:eastAsia="Times New Roman" w:hAnsi="Arial" w:cs="Times New Roman"/>
          <w:sz w:val="24"/>
          <w:szCs w:val="24"/>
          <w:lang w:eastAsia="it-IT"/>
        </w:rPr>
        <w:t>o</w:t>
      </w:r>
      <w:r w:rsidRPr="001B45AC">
        <w:rPr>
          <w:rFonts w:ascii="Arial" w:eastAsia="Times New Roman" w:hAnsi="Arial" w:cs="Times New Roman"/>
          <w:sz w:val="24"/>
          <w:szCs w:val="24"/>
          <w:lang w:eastAsia="it-IT"/>
        </w:rPr>
        <w:t>mico-finanziari) preoccupa anche perché, come hanno rilevato i giudici del pr</w:t>
      </w:r>
      <w:r w:rsidRPr="001B45AC">
        <w:rPr>
          <w:rFonts w:ascii="Arial" w:eastAsia="Times New Roman" w:hAnsi="Arial" w:cs="Times New Roman"/>
          <w:sz w:val="24"/>
          <w:szCs w:val="24"/>
          <w:lang w:eastAsia="it-IT"/>
        </w:rPr>
        <w:t>o</w:t>
      </w:r>
      <w:r w:rsidRPr="001B45AC">
        <w:rPr>
          <w:rFonts w:ascii="Arial" w:eastAsia="Times New Roman" w:hAnsi="Arial" w:cs="Times New Roman"/>
          <w:sz w:val="24"/>
          <w:szCs w:val="24"/>
          <w:lang w:eastAsia="it-IT"/>
        </w:rPr>
        <w:t xml:space="preserve">cesso Aemilia, i clan mafiosi presenti in Emilia presentano </w:t>
      </w:r>
      <w:r w:rsidRPr="001B45AC">
        <w:rPr>
          <w:rFonts w:ascii="Arial" w:eastAsia="Times New Roman" w:hAnsi="Arial" w:cs="Times New Roman"/>
          <w:i/>
          <w:iCs/>
          <w:sz w:val="24"/>
          <w:szCs w:val="24"/>
          <w:lang w:eastAsia="it-IT"/>
        </w:rPr>
        <w:t>“una strategia di infi</w:t>
      </w:r>
      <w:r w:rsidRPr="001B45AC">
        <w:rPr>
          <w:rFonts w:ascii="Arial" w:eastAsia="Times New Roman" w:hAnsi="Arial" w:cs="Times New Roman"/>
          <w:i/>
          <w:iCs/>
          <w:sz w:val="24"/>
          <w:szCs w:val="24"/>
          <w:lang w:eastAsia="it-IT"/>
        </w:rPr>
        <w:t>l</w:t>
      </w:r>
      <w:r w:rsidRPr="001B45AC">
        <w:rPr>
          <w:rFonts w:ascii="Arial" w:eastAsia="Times New Roman" w:hAnsi="Arial" w:cs="Times New Roman"/>
          <w:i/>
          <w:iCs/>
          <w:sz w:val="24"/>
          <w:szCs w:val="24"/>
          <w:lang w:eastAsia="it-IT"/>
        </w:rPr>
        <w:t xml:space="preserve">trazione che muove spesso dall’attività di recupero </w:t>
      </w:r>
      <w:r w:rsidR="001C1539" w:rsidRPr="001B45AC">
        <w:rPr>
          <w:rFonts w:ascii="Arial" w:eastAsia="Times New Roman" w:hAnsi="Arial" w:cs="Times New Roman"/>
          <w:i/>
          <w:iCs/>
          <w:sz w:val="24"/>
          <w:szCs w:val="24"/>
          <w:lang w:eastAsia="it-IT"/>
        </w:rPr>
        <w:t>di crediti inesigibili per arr</w:t>
      </w:r>
      <w:r w:rsidR="001C1539" w:rsidRPr="001B45AC">
        <w:rPr>
          <w:rFonts w:ascii="Arial" w:eastAsia="Times New Roman" w:hAnsi="Arial" w:cs="Times New Roman"/>
          <w:i/>
          <w:iCs/>
          <w:sz w:val="24"/>
          <w:szCs w:val="24"/>
          <w:lang w:eastAsia="it-IT"/>
        </w:rPr>
        <w:t>i</w:t>
      </w:r>
      <w:r w:rsidR="001C1539" w:rsidRPr="001B45AC">
        <w:rPr>
          <w:rFonts w:ascii="Arial" w:eastAsia="Times New Roman" w:hAnsi="Arial" w:cs="Times New Roman"/>
          <w:i/>
          <w:iCs/>
          <w:sz w:val="24"/>
          <w:szCs w:val="24"/>
          <w:lang w:eastAsia="it-IT"/>
        </w:rPr>
        <w:t>vare a vere e proprie attività predatorie di complessi produttivi fino a creare pu</w:t>
      </w:r>
      <w:r w:rsidR="001C1539" w:rsidRPr="001B45AC">
        <w:rPr>
          <w:rFonts w:ascii="Arial" w:eastAsia="Times New Roman" w:hAnsi="Arial" w:cs="Times New Roman"/>
          <w:i/>
          <w:iCs/>
          <w:sz w:val="24"/>
          <w:szCs w:val="24"/>
          <w:lang w:eastAsia="it-IT"/>
        </w:rPr>
        <w:t>n</w:t>
      </w:r>
      <w:r w:rsidR="001C1539" w:rsidRPr="001B45AC">
        <w:rPr>
          <w:rFonts w:ascii="Arial" w:eastAsia="Times New Roman" w:hAnsi="Arial" w:cs="Times New Roman"/>
          <w:i/>
          <w:iCs/>
          <w:sz w:val="24"/>
          <w:szCs w:val="24"/>
          <w:lang w:eastAsia="it-IT"/>
        </w:rPr>
        <w:t>ti di contatto e di rappresentanza mediatico-istituzionale</w:t>
      </w:r>
      <w:r w:rsidR="001C1539" w:rsidRPr="001B45AC">
        <w:rPr>
          <w:rFonts w:ascii="Arial" w:eastAsia="Times New Roman" w:hAnsi="Arial" w:cs="Times New Roman"/>
          <w:sz w:val="24"/>
          <w:szCs w:val="24"/>
          <w:lang w:eastAsia="it-IT"/>
        </w:rPr>
        <w:t>”</w:t>
      </w:r>
      <w:r w:rsidR="001C1539" w:rsidRPr="001B45AC">
        <w:rPr>
          <w:rStyle w:val="Rimandonotaapidipagina"/>
          <w:rFonts w:ascii="Arial" w:eastAsia="Times New Roman" w:hAnsi="Arial" w:cs="Times New Roman"/>
          <w:sz w:val="24"/>
          <w:szCs w:val="24"/>
          <w:lang w:eastAsia="it-IT"/>
        </w:rPr>
        <w:footnoteReference w:id="3"/>
      </w:r>
      <w:r w:rsidR="001C1539" w:rsidRPr="001B45AC">
        <w:rPr>
          <w:rFonts w:ascii="Arial" w:eastAsia="Times New Roman" w:hAnsi="Arial" w:cs="Times New Roman"/>
          <w:sz w:val="24"/>
          <w:szCs w:val="24"/>
          <w:lang w:eastAsia="it-IT"/>
        </w:rPr>
        <w:t>.</w:t>
      </w:r>
    </w:p>
    <w:p w:rsidR="008A32F9" w:rsidRPr="001B45AC" w:rsidRDefault="001C1539" w:rsidP="000D779D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B45AC">
        <w:rPr>
          <w:rFonts w:ascii="Arial" w:eastAsia="Times New Roman" w:hAnsi="Arial" w:cs="Times New Roman"/>
          <w:sz w:val="24"/>
          <w:szCs w:val="24"/>
          <w:lang w:eastAsia="it-IT"/>
        </w:rPr>
        <w:t xml:space="preserve">Questo obbliga le Pubbliche amministrazioni a </w:t>
      </w:r>
      <w:r w:rsidRPr="001B45AC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rafforzare le proprie misure di contrasto alla corruzione e ai reati corruttivi in gener</w:t>
      </w:r>
      <w:r w:rsidR="001B45AC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e</w:t>
      </w:r>
      <w:r w:rsidRPr="001B45AC">
        <w:rPr>
          <w:rFonts w:ascii="Arial" w:eastAsia="Times New Roman" w:hAnsi="Arial" w:cs="Times New Roman"/>
          <w:sz w:val="24"/>
          <w:szCs w:val="24"/>
          <w:lang w:eastAsia="it-IT"/>
        </w:rPr>
        <w:t xml:space="preserve">, </w:t>
      </w:r>
      <w:r w:rsidR="001B45AC">
        <w:rPr>
          <w:rFonts w:ascii="Arial" w:eastAsia="Times New Roman" w:hAnsi="Arial" w:cs="Times New Roman"/>
          <w:sz w:val="24"/>
          <w:szCs w:val="24"/>
          <w:lang w:eastAsia="it-IT"/>
        </w:rPr>
        <w:t>e</w:t>
      </w:r>
      <w:r w:rsidR="008A24EA" w:rsidRPr="001B45AC">
        <w:rPr>
          <w:rFonts w:ascii="Arial" w:eastAsia="Times New Roman" w:hAnsi="Arial" w:cs="Times New Roman"/>
          <w:sz w:val="24"/>
          <w:szCs w:val="24"/>
          <w:lang w:eastAsia="it-IT"/>
        </w:rPr>
        <w:t xml:space="preserve"> ad attrezzarsi per evitare di collaborare, magari in modo ignaro, al riciclaggio, nell’economia leg</w:t>
      </w:r>
      <w:r w:rsidR="008A24EA" w:rsidRPr="001B45AC">
        <w:rPr>
          <w:rFonts w:ascii="Arial" w:eastAsia="Times New Roman" w:hAnsi="Arial" w:cs="Times New Roman"/>
          <w:sz w:val="24"/>
          <w:szCs w:val="24"/>
          <w:lang w:eastAsia="it-IT"/>
        </w:rPr>
        <w:t>a</w:t>
      </w:r>
      <w:r w:rsidR="008A24EA" w:rsidRPr="001B45AC">
        <w:rPr>
          <w:rFonts w:ascii="Arial" w:eastAsia="Times New Roman" w:hAnsi="Arial" w:cs="Times New Roman"/>
          <w:sz w:val="24"/>
          <w:szCs w:val="24"/>
          <w:lang w:eastAsia="it-IT"/>
        </w:rPr>
        <w:t>le, di proventi da attività illecite</w:t>
      </w:r>
      <w:r w:rsidR="00CD1E95" w:rsidRPr="001B45AC">
        <w:rPr>
          <w:rFonts w:ascii="Arial" w:eastAsia="Times New Roman" w:hAnsi="Arial" w:cs="Times New Roman"/>
          <w:sz w:val="24"/>
          <w:szCs w:val="24"/>
          <w:lang w:eastAsia="it-IT"/>
        </w:rPr>
        <w:t xml:space="preserve"> e quindi all’inquinamento dei rapporti economici, sociali e politici</w:t>
      </w:r>
      <w:r w:rsidR="008A24EA" w:rsidRPr="001B45AC">
        <w:rPr>
          <w:rFonts w:ascii="Arial" w:eastAsia="Times New Roman" w:hAnsi="Arial" w:cs="Times New Roman"/>
          <w:sz w:val="24"/>
          <w:szCs w:val="24"/>
          <w:lang w:eastAsia="it-IT"/>
        </w:rPr>
        <w:t xml:space="preserve">. </w:t>
      </w:r>
    </w:p>
    <w:p w:rsidR="00CD1E95" w:rsidRDefault="00CD1E95" w:rsidP="000D779D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B45AC">
        <w:rPr>
          <w:rFonts w:ascii="Arial" w:eastAsia="Times New Roman" w:hAnsi="Arial" w:cs="Times New Roman"/>
          <w:sz w:val="24"/>
          <w:szCs w:val="24"/>
          <w:lang w:eastAsia="it-IT"/>
        </w:rPr>
        <w:t xml:space="preserve">Ma anche per evitare, </w:t>
      </w:r>
      <w:r w:rsidRPr="001B45AC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in uno scenario economico-sociale in ginocchio a causa della pandemia, che le ingenti risorse finanziarie e le misure di s</w:t>
      </w:r>
      <w:r w:rsidRPr="001B45AC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o</w:t>
      </w:r>
      <w:r w:rsidRPr="001B45AC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 xml:space="preserve">stegno messe </w:t>
      </w:r>
      <w:r w:rsidR="00A15165" w:rsidRPr="001B45AC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 xml:space="preserve">o che saranno messe </w:t>
      </w:r>
      <w:r w:rsidRPr="001B45AC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 xml:space="preserve">in campo a favore della imprese non siano intercettate e non costituiscano un’ulteriore occasione </w:t>
      </w:r>
      <w:r w:rsidR="00A15165" w:rsidRPr="001B45AC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per la crim</w:t>
      </w:r>
      <w:r w:rsidR="00A15165" w:rsidRPr="001B45AC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i</w:t>
      </w:r>
      <w:r w:rsidR="00A15165" w:rsidRPr="001B45AC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nalità organizzata.</w:t>
      </w:r>
    </w:p>
    <w:p w:rsidR="00965017" w:rsidRDefault="00965017" w:rsidP="00A20B2A">
      <w:pPr>
        <w:spacing w:after="0" w:line="276" w:lineRule="auto"/>
        <w:jc w:val="both"/>
        <w:rPr>
          <w:rFonts w:ascii="Arial" w:eastAsia="Times New Roman" w:hAnsi="Arial" w:cs="Times New Roman"/>
          <w:b/>
          <w:bCs/>
          <w:color w:val="1F4E79" w:themeColor="accent5" w:themeShade="80"/>
          <w:sz w:val="24"/>
          <w:szCs w:val="24"/>
          <w:lang w:eastAsia="it-IT"/>
        </w:rPr>
      </w:pPr>
    </w:p>
    <w:p w:rsidR="00A20B2A" w:rsidRPr="00653CAD" w:rsidRDefault="00F000C6" w:rsidP="00A20B2A">
      <w:pPr>
        <w:spacing w:after="0" w:line="276" w:lineRule="auto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653CAD">
        <w:rPr>
          <w:rFonts w:ascii="Arial" w:hAnsi="Arial" w:cs="Arial"/>
          <w:b/>
          <w:bCs/>
          <w:color w:val="002060"/>
          <w:sz w:val="24"/>
          <w:szCs w:val="24"/>
        </w:rPr>
        <w:t xml:space="preserve">3. </w:t>
      </w:r>
      <w:r w:rsidR="00A20B2A" w:rsidRPr="00653CAD">
        <w:rPr>
          <w:rFonts w:ascii="Arial" w:hAnsi="Arial" w:cs="Arial"/>
          <w:b/>
          <w:bCs/>
          <w:color w:val="002060"/>
          <w:sz w:val="24"/>
          <w:szCs w:val="24"/>
        </w:rPr>
        <w:t>Attività di contrasto sociale e amministrativo</w:t>
      </w:r>
    </w:p>
    <w:p w:rsidR="00F000C6" w:rsidRPr="00653CAD" w:rsidRDefault="00F000C6" w:rsidP="00F000C6">
      <w:pPr>
        <w:spacing w:after="0" w:line="240" w:lineRule="auto"/>
        <w:rPr>
          <w:rFonts w:ascii="Arial" w:hAnsi="Arial" w:cs="Arial"/>
          <w:b/>
          <w:bCs/>
          <w:color w:val="002060"/>
          <w:sz w:val="20"/>
          <w:szCs w:val="20"/>
        </w:rPr>
      </w:pPr>
      <w:r w:rsidRPr="00653CAD">
        <w:rPr>
          <w:rFonts w:ascii="Arial" w:hAnsi="Arial" w:cs="Arial"/>
          <w:b/>
          <w:bCs/>
          <w:color w:val="002060"/>
          <w:sz w:val="20"/>
          <w:szCs w:val="20"/>
        </w:rPr>
        <w:t>(Fonti dei dati: Gabinetto del Presidente della Giunta regionale- Settore sicurezza urbana e legalità; struttura di coordinamento della Rete per l’integrità e la Trasparenza-Giunta regionale)</w:t>
      </w:r>
    </w:p>
    <w:p w:rsidR="00A20B2A" w:rsidRPr="005862DF" w:rsidRDefault="00A20B2A" w:rsidP="00A20B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0B2A" w:rsidRDefault="00A20B2A" w:rsidP="00A20B2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20B2A">
        <w:rPr>
          <w:rFonts w:ascii="Arial" w:hAnsi="Arial" w:cs="Arial"/>
          <w:sz w:val="24"/>
          <w:szCs w:val="24"/>
        </w:rPr>
        <w:t>Alla luce di questo scenario indubbiamente preoccupante, in ordine alla infiltr</w:t>
      </w:r>
      <w:r w:rsidRPr="00A20B2A">
        <w:rPr>
          <w:rFonts w:ascii="Arial" w:hAnsi="Arial" w:cs="Arial"/>
          <w:sz w:val="24"/>
          <w:szCs w:val="24"/>
        </w:rPr>
        <w:t>a</w:t>
      </w:r>
      <w:r w:rsidRPr="00A20B2A">
        <w:rPr>
          <w:rFonts w:ascii="Arial" w:hAnsi="Arial" w:cs="Arial"/>
          <w:sz w:val="24"/>
          <w:szCs w:val="24"/>
        </w:rPr>
        <w:t xml:space="preserve">zione della criminalità organizzata nel territorio </w:t>
      </w:r>
      <w:proofErr w:type="spellStart"/>
      <w:r w:rsidRPr="00A20B2A">
        <w:rPr>
          <w:rFonts w:ascii="Arial" w:hAnsi="Arial" w:cs="Arial"/>
          <w:sz w:val="24"/>
          <w:szCs w:val="24"/>
        </w:rPr>
        <w:t>emiliano-romagnolo</w:t>
      </w:r>
      <w:proofErr w:type="spellEnd"/>
      <w:r w:rsidRPr="00A20B2A">
        <w:rPr>
          <w:rFonts w:ascii="Arial" w:hAnsi="Arial" w:cs="Arial"/>
          <w:sz w:val="24"/>
          <w:szCs w:val="24"/>
        </w:rPr>
        <w:t xml:space="preserve">, nonostante anche autorevoli osservatori sostengano che la presenza delle mafie in regione, e più in generale nel Nord Italia, sarebbe stata trascurata o sottovalutata dalle classi dirigenti locali e dalla società civile, tanto le amministrazioni del territorio, </w:t>
      </w:r>
      <w:r w:rsidRPr="00A20B2A">
        <w:rPr>
          <w:rFonts w:ascii="Arial" w:hAnsi="Arial" w:cs="Arial"/>
          <w:sz w:val="24"/>
          <w:szCs w:val="24"/>
        </w:rPr>
        <w:lastRenderedPageBreak/>
        <w:t>quanto l’opinione pubblica e la società civile non solo sono consapevoli di qu</w:t>
      </w:r>
      <w:r w:rsidRPr="00A20B2A">
        <w:rPr>
          <w:rFonts w:ascii="Arial" w:hAnsi="Arial" w:cs="Arial"/>
          <w:sz w:val="24"/>
          <w:szCs w:val="24"/>
        </w:rPr>
        <w:t>e</w:t>
      </w:r>
      <w:r w:rsidRPr="00A20B2A">
        <w:rPr>
          <w:rFonts w:ascii="Arial" w:hAnsi="Arial" w:cs="Arial"/>
          <w:sz w:val="24"/>
          <w:szCs w:val="24"/>
        </w:rPr>
        <w:t xml:space="preserve">sto pericoloso fenomeno, ma ormai da diverso tempo cercano di affrontarla nei modi e con gli strumenti che gli sono più consoni. </w:t>
      </w:r>
    </w:p>
    <w:p w:rsidR="00F000C6" w:rsidRPr="00A20B2A" w:rsidRDefault="00F000C6" w:rsidP="00A20B2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11211" w:rsidRPr="00B11211" w:rsidRDefault="00A20B2A" w:rsidP="00B1121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11211">
        <w:rPr>
          <w:rFonts w:ascii="Arial" w:hAnsi="Arial" w:cs="Arial"/>
          <w:sz w:val="24"/>
          <w:szCs w:val="24"/>
        </w:rPr>
        <w:t xml:space="preserve">Oltre alla Legge Regione Emilia-Romagna </w:t>
      </w:r>
      <w:r w:rsidR="008A32F9" w:rsidRPr="00A20B2A">
        <w:rPr>
          <w:rFonts w:ascii="Arial" w:eastAsia="Times New Roman" w:hAnsi="Arial" w:cs="Times New Roman"/>
          <w:sz w:val="24"/>
          <w:szCs w:val="24"/>
          <w:lang w:eastAsia="it-IT"/>
        </w:rPr>
        <w:t>28 ottobre 2016, n. 18 "</w:t>
      </w:r>
      <w:r w:rsidR="008A32F9" w:rsidRPr="008A32F9">
        <w:rPr>
          <w:rFonts w:ascii="Arial" w:eastAsia="Times New Roman" w:hAnsi="Arial" w:cs="Times New Roman"/>
          <w:i/>
          <w:iCs/>
          <w:sz w:val="24"/>
          <w:szCs w:val="24"/>
          <w:lang w:eastAsia="it-IT"/>
        </w:rPr>
        <w:t>Testo unico per la promozione della legalità e per la valorizzazione della cittadinanza e dell’economia responsabili”</w:t>
      </w:r>
      <w:r w:rsidR="008A32F9">
        <w:rPr>
          <w:rFonts w:ascii="Arial" w:eastAsia="Times New Roman" w:hAnsi="Arial" w:cs="Times New Roman"/>
          <w:i/>
          <w:iCs/>
          <w:sz w:val="24"/>
          <w:szCs w:val="24"/>
          <w:lang w:eastAsia="it-IT"/>
        </w:rPr>
        <w:t xml:space="preserve">, </w:t>
      </w:r>
      <w:r w:rsidR="008A32F9" w:rsidRPr="008A32F9">
        <w:rPr>
          <w:rFonts w:ascii="Arial" w:eastAsia="Times New Roman" w:hAnsi="Arial" w:cs="Times New Roman"/>
          <w:sz w:val="24"/>
          <w:szCs w:val="24"/>
          <w:lang w:eastAsia="it-IT"/>
        </w:rPr>
        <w:t>(</w:t>
      </w:r>
      <w:r w:rsidR="00B11211" w:rsidRPr="00B11211">
        <w:rPr>
          <w:rFonts w:ascii="Arial" w:hAnsi="Arial" w:cs="Arial"/>
          <w:sz w:val="24"/>
          <w:szCs w:val="24"/>
        </w:rPr>
        <w:t xml:space="preserve">c.d. </w:t>
      </w:r>
      <w:r w:rsidRPr="00B11211">
        <w:rPr>
          <w:rFonts w:ascii="Arial" w:hAnsi="Arial" w:cs="Arial"/>
          <w:sz w:val="24"/>
          <w:szCs w:val="24"/>
        </w:rPr>
        <w:t>Testo Unico</w:t>
      </w:r>
      <w:r w:rsidR="00B11211" w:rsidRPr="00B11211">
        <w:rPr>
          <w:rFonts w:ascii="Arial" w:hAnsi="Arial" w:cs="Arial"/>
          <w:sz w:val="24"/>
          <w:szCs w:val="24"/>
        </w:rPr>
        <w:t xml:space="preserve"> della Legalità)</w:t>
      </w:r>
      <w:r w:rsidRPr="00B11211">
        <w:rPr>
          <w:rFonts w:ascii="Arial" w:hAnsi="Arial" w:cs="Arial"/>
          <w:sz w:val="24"/>
          <w:szCs w:val="24"/>
        </w:rPr>
        <w:t xml:space="preserve">, </w:t>
      </w:r>
      <w:r w:rsidR="00B11211" w:rsidRPr="00B11211">
        <w:rPr>
          <w:rFonts w:ascii="Arial" w:hAnsi="Arial" w:cs="Arial"/>
          <w:sz w:val="24"/>
          <w:szCs w:val="24"/>
        </w:rPr>
        <w:t xml:space="preserve">di cui parleremo a breve, </w:t>
      </w:r>
      <w:r w:rsidR="008A32F9" w:rsidRPr="00B11211">
        <w:rPr>
          <w:rFonts w:ascii="Arial" w:hAnsi="Arial" w:cs="Arial"/>
          <w:sz w:val="24"/>
          <w:szCs w:val="24"/>
        </w:rPr>
        <w:t xml:space="preserve">infatti, </w:t>
      </w:r>
      <w:r w:rsidRPr="00B11211">
        <w:rPr>
          <w:rFonts w:ascii="Arial" w:hAnsi="Arial" w:cs="Arial"/>
          <w:sz w:val="24"/>
          <w:szCs w:val="24"/>
        </w:rPr>
        <w:t>molte altre attività volte a prevenire e contrastare le mafie e il m</w:t>
      </w:r>
      <w:r w:rsidRPr="00B11211">
        <w:rPr>
          <w:rFonts w:ascii="Arial" w:hAnsi="Arial" w:cs="Arial"/>
          <w:sz w:val="24"/>
          <w:szCs w:val="24"/>
        </w:rPr>
        <w:t>a</w:t>
      </w:r>
      <w:r w:rsidRPr="00B11211">
        <w:rPr>
          <w:rFonts w:ascii="Arial" w:hAnsi="Arial" w:cs="Arial"/>
          <w:sz w:val="24"/>
          <w:szCs w:val="24"/>
        </w:rPr>
        <w:t>laffare</w:t>
      </w:r>
      <w:r w:rsidR="00B11211">
        <w:rPr>
          <w:rFonts w:ascii="Arial" w:hAnsi="Arial" w:cs="Arial"/>
          <w:sz w:val="24"/>
          <w:szCs w:val="24"/>
        </w:rPr>
        <w:t>,</w:t>
      </w:r>
      <w:r w:rsidRPr="00B11211">
        <w:rPr>
          <w:rFonts w:ascii="Arial" w:hAnsi="Arial" w:cs="Arial"/>
          <w:sz w:val="24"/>
          <w:szCs w:val="24"/>
        </w:rPr>
        <w:t xml:space="preserve"> realizzate sia dalla Regione che da molti enti del territorio prima che quest</w:t>
      </w:r>
      <w:r w:rsidR="008A32F9">
        <w:rPr>
          <w:rFonts w:ascii="Arial" w:hAnsi="Arial" w:cs="Arial"/>
          <w:sz w:val="24"/>
          <w:szCs w:val="24"/>
        </w:rPr>
        <w:t>a legge</w:t>
      </w:r>
      <w:r w:rsidRPr="00B11211">
        <w:rPr>
          <w:rFonts w:ascii="Arial" w:hAnsi="Arial" w:cs="Arial"/>
          <w:sz w:val="24"/>
          <w:szCs w:val="24"/>
        </w:rPr>
        <w:t xml:space="preserve"> fosse approvat</w:t>
      </w:r>
      <w:r w:rsidR="008A32F9">
        <w:rPr>
          <w:rFonts w:ascii="Arial" w:hAnsi="Arial" w:cs="Arial"/>
          <w:sz w:val="24"/>
          <w:szCs w:val="24"/>
        </w:rPr>
        <w:t>a</w:t>
      </w:r>
      <w:r w:rsidR="00B11211">
        <w:rPr>
          <w:rFonts w:ascii="Arial" w:hAnsi="Arial" w:cs="Arial"/>
          <w:sz w:val="24"/>
          <w:szCs w:val="24"/>
        </w:rPr>
        <w:t>,</w:t>
      </w:r>
      <w:r w:rsidRPr="00B11211">
        <w:rPr>
          <w:rFonts w:ascii="Arial" w:hAnsi="Arial" w:cs="Arial"/>
          <w:sz w:val="24"/>
          <w:szCs w:val="24"/>
        </w:rPr>
        <w:t xml:space="preserve"> dimostrerebbero il contrario. </w:t>
      </w:r>
    </w:p>
    <w:p w:rsidR="00B11211" w:rsidRDefault="00B11211" w:rsidP="00B1121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A32F9" w:rsidRDefault="00A20B2A" w:rsidP="00A20B2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11211">
        <w:rPr>
          <w:rFonts w:ascii="Arial" w:hAnsi="Arial" w:cs="Arial"/>
          <w:sz w:val="24"/>
          <w:szCs w:val="24"/>
        </w:rPr>
        <w:t>D’altra parte, nessuna sottovalutazione del problema sembrerebbe esserci stata da parte della società civile, considerati gli straordinari sviluppi registrati in qu</w:t>
      </w:r>
      <w:r w:rsidRPr="00B11211">
        <w:rPr>
          <w:rFonts w:ascii="Arial" w:hAnsi="Arial" w:cs="Arial"/>
          <w:sz w:val="24"/>
          <w:szCs w:val="24"/>
        </w:rPr>
        <w:t>e</w:t>
      </w:r>
      <w:r w:rsidRPr="00B11211">
        <w:rPr>
          <w:rFonts w:ascii="Arial" w:hAnsi="Arial" w:cs="Arial"/>
          <w:sz w:val="24"/>
          <w:szCs w:val="24"/>
        </w:rPr>
        <w:t>sti anni dal fronte dell’antimafia civile, il quale ha visto attivamente e progress</w:t>
      </w:r>
      <w:r w:rsidRPr="00B11211">
        <w:rPr>
          <w:rFonts w:ascii="Arial" w:hAnsi="Arial" w:cs="Arial"/>
          <w:sz w:val="24"/>
          <w:szCs w:val="24"/>
        </w:rPr>
        <w:t>i</w:t>
      </w:r>
      <w:r w:rsidRPr="00B11211">
        <w:rPr>
          <w:rFonts w:ascii="Arial" w:hAnsi="Arial" w:cs="Arial"/>
          <w:sz w:val="24"/>
          <w:szCs w:val="24"/>
        </w:rPr>
        <w:t>vamente coinvolte numerose associazioni del territorio regionale fino a divent</w:t>
      </w:r>
      <w:r w:rsidRPr="00B11211">
        <w:rPr>
          <w:rFonts w:ascii="Arial" w:hAnsi="Arial" w:cs="Arial"/>
          <w:sz w:val="24"/>
          <w:szCs w:val="24"/>
        </w:rPr>
        <w:t>a</w:t>
      </w:r>
      <w:r w:rsidRPr="00B11211">
        <w:rPr>
          <w:rFonts w:ascii="Arial" w:hAnsi="Arial" w:cs="Arial"/>
          <w:sz w:val="24"/>
          <w:szCs w:val="24"/>
        </w:rPr>
        <w:t xml:space="preserve">re fra i più attivi nel panorama italiano. </w:t>
      </w:r>
    </w:p>
    <w:p w:rsidR="00A20B2A" w:rsidRDefault="00A20B2A" w:rsidP="00A20B2A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B11211">
        <w:rPr>
          <w:rFonts w:ascii="Arial" w:hAnsi="Arial" w:cs="Arial"/>
          <w:sz w:val="24"/>
          <w:szCs w:val="24"/>
        </w:rPr>
        <w:t>Allo stesso modo, non si può neppure negare che l’opinione pubblica oggi si dimostri disattenta, inconsapevole o, peggio ancora, indifferente di fronte a tale problema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11211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4"/>
      </w:r>
    </w:p>
    <w:p w:rsidR="008A32F9" w:rsidRDefault="008A32F9" w:rsidP="00A20B2A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A20B2A" w:rsidRPr="00A20B2A" w:rsidRDefault="008A32F9" w:rsidP="00A20B2A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>Ritornando al Testo Unico della Legalità, c</w:t>
      </w:r>
      <w:r w:rsidR="00A20B2A" w:rsidRPr="00A20B2A">
        <w:rPr>
          <w:rFonts w:ascii="Arial" w:eastAsia="Times New Roman" w:hAnsi="Arial" w:cs="Times New Roman"/>
          <w:sz w:val="24"/>
          <w:szCs w:val="24"/>
          <w:lang w:eastAsia="it-IT"/>
        </w:rPr>
        <w:t xml:space="preserve">on l’adozione 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>di tale legge</w:t>
      </w:r>
      <w:r w:rsidR="00A20B2A" w:rsidRPr="00A20B2A">
        <w:rPr>
          <w:rFonts w:ascii="Arial" w:eastAsia="Times New Roman" w:hAnsi="Arial" w:cs="Times New Roman"/>
          <w:sz w:val="24"/>
          <w:szCs w:val="24"/>
          <w:lang w:eastAsia="it-IT"/>
        </w:rPr>
        <w:t xml:space="preserve"> la Regione Emilia-Romagna ha dedicato una particolare attenzione ai progetti di promozi</w:t>
      </w:r>
      <w:r w:rsidR="00A20B2A" w:rsidRPr="00A20B2A">
        <w:rPr>
          <w:rFonts w:ascii="Arial" w:eastAsia="Times New Roman" w:hAnsi="Arial" w:cs="Times New Roman"/>
          <w:sz w:val="24"/>
          <w:szCs w:val="24"/>
          <w:lang w:eastAsia="it-IT"/>
        </w:rPr>
        <w:t>o</w:t>
      </w:r>
      <w:r w:rsidR="00A20B2A" w:rsidRPr="00A20B2A">
        <w:rPr>
          <w:rFonts w:ascii="Arial" w:eastAsia="Times New Roman" w:hAnsi="Arial" w:cs="Times New Roman"/>
          <w:sz w:val="24"/>
          <w:szCs w:val="24"/>
          <w:lang w:eastAsia="it-IT"/>
        </w:rPr>
        <w:t>ne della legalità. Sono incentivate tutte le iniziative per la promozione della cu</w:t>
      </w:r>
      <w:r w:rsidR="00A20B2A" w:rsidRPr="00A20B2A">
        <w:rPr>
          <w:rFonts w:ascii="Arial" w:eastAsia="Times New Roman" w:hAnsi="Arial" w:cs="Times New Roman"/>
          <w:sz w:val="24"/>
          <w:szCs w:val="24"/>
          <w:lang w:eastAsia="it-IT"/>
        </w:rPr>
        <w:t>l</w:t>
      </w:r>
      <w:r w:rsidR="00A20B2A" w:rsidRPr="00A20B2A">
        <w:rPr>
          <w:rFonts w:ascii="Arial" w:eastAsia="Times New Roman" w:hAnsi="Arial" w:cs="Times New Roman"/>
          <w:sz w:val="24"/>
          <w:szCs w:val="24"/>
          <w:lang w:eastAsia="it-IT"/>
        </w:rPr>
        <w:t>tura della legalità sviluppate d’intesa con i diversi livelli istituzionali, ivi incluse le società a partecipazione regionale, che comprendono anche il potenziamento dei programmi di formazione del personale e lo sviluppo della trasparenza delle pubbliche amministrazioni.</w:t>
      </w:r>
    </w:p>
    <w:p w:rsidR="00A20B2A" w:rsidRPr="00A20B2A" w:rsidRDefault="00A20B2A" w:rsidP="00A20B2A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 xml:space="preserve">Numerose disposizioni sono volte a </w:t>
      </w:r>
      <w:r w:rsidRPr="008A32F9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rafforzare la prevenzione dei fenomeni di corruzione ed illegalità a partire dal settore degli appalti pubblici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. Tra le misure previste:</w:t>
      </w:r>
    </w:p>
    <w:p w:rsidR="00A20B2A" w:rsidRPr="00A20B2A" w:rsidRDefault="00A20B2A" w:rsidP="00A20B2A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-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ab/>
        <w:t>la valorizzazione del rating di legalità delle imprese (art. 14);</w:t>
      </w:r>
    </w:p>
    <w:p w:rsidR="00A20B2A" w:rsidRPr="00A20B2A" w:rsidRDefault="00A20B2A" w:rsidP="00A20B2A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-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ab/>
        <w:t>la creazione di elenchi di merito, a partire dal settore dell’edilizia ed in tu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t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ti i comparti a maggior rischio di infiltrazione mafiosa (art. 14);</w:t>
      </w:r>
    </w:p>
    <w:p w:rsidR="00A20B2A" w:rsidRPr="00A20B2A" w:rsidRDefault="00A20B2A" w:rsidP="00A20B2A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-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ab/>
        <w:t>la diffusione della Carta dei Principi delle Imprese e dell’Elenco di Merito delle imprese e degli operatori economici (art. 14);</w:t>
      </w:r>
    </w:p>
    <w:p w:rsidR="00A20B2A" w:rsidRPr="00A20B2A" w:rsidRDefault="00A20B2A" w:rsidP="00A20B2A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lastRenderedPageBreak/>
        <w:t>-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="008A32F9">
        <w:rPr>
          <w:rFonts w:ascii="Arial" w:eastAsia="Times New Roman" w:hAnsi="Arial" w:cs="Times New Roman"/>
          <w:sz w:val="24"/>
          <w:szCs w:val="24"/>
          <w:lang w:eastAsia="it-IT"/>
        </w:rPr>
        <w:t>i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l monitoraggio costante degli appalti pubblici, anche in collaborazione con l’Autorità anticorruzione (art. 24);</w:t>
      </w:r>
    </w:p>
    <w:p w:rsidR="00A20B2A" w:rsidRPr="00A20B2A" w:rsidRDefault="00A20B2A" w:rsidP="00A20B2A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-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="008A32F9">
        <w:rPr>
          <w:rFonts w:ascii="Arial" w:eastAsia="Times New Roman" w:hAnsi="Arial" w:cs="Times New Roman"/>
          <w:sz w:val="24"/>
          <w:szCs w:val="24"/>
          <w:lang w:eastAsia="it-IT"/>
        </w:rPr>
        <w:t>l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 xml:space="preserve">a riduzione delle stazioni appaltanti, favorendo la funzione di centrale 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u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nica di committenza esercitata dalle unioni di comuni (art. 25);</w:t>
      </w:r>
    </w:p>
    <w:p w:rsidR="00A20B2A" w:rsidRPr="00A20B2A" w:rsidRDefault="00A20B2A" w:rsidP="00A20B2A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-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="008A32F9">
        <w:rPr>
          <w:rFonts w:ascii="Arial" w:eastAsia="Times New Roman" w:hAnsi="Arial" w:cs="Times New Roman"/>
          <w:sz w:val="24"/>
          <w:szCs w:val="24"/>
          <w:lang w:eastAsia="it-IT"/>
        </w:rPr>
        <w:t>l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a promozione della responsabilità sociale delle imprese, al fine di favor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i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re il pieno rispetto delle normative e dei contratti sulla tutela delle condizioni di lavoro (art. 26).</w:t>
      </w:r>
    </w:p>
    <w:p w:rsidR="008A32F9" w:rsidRDefault="00A20B2A" w:rsidP="00A20B2A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Ulteriori misure specifiche vengono adottate per il settore dell’autotrasporto e facchinaggio, con il potenziamento dell’attività ispettiva e di controllo negli amb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i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ti della logistica, e in quelli del commercio, turismo, agricoltura e della gestione dei rifiuti, anche al fine di contrastare i fenomeni del caporalato e dello sfrutt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a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mento della manodopera (artt. 35-42).</w:t>
      </w:r>
    </w:p>
    <w:p w:rsidR="00A20B2A" w:rsidRPr="00A20B2A" w:rsidRDefault="00A20B2A" w:rsidP="00A20B2A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Viene favorita poi una maggiore condivisione di informazioni sui controlli da pa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r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te dei corpi deputati alla protezione del patrimonio naturale, forestale e ambie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n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tale in genere, oltre al maggiore sostegno alle attività della rete del lavoro agr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i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colo, cercando di prevenire l’insorgenza di fenomeni illeciti all’interno del cont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e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sto agricolo.</w:t>
      </w:r>
    </w:p>
    <w:p w:rsidR="00A20B2A" w:rsidRPr="00A20B2A" w:rsidRDefault="00A20B2A" w:rsidP="00A20B2A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A20B2A" w:rsidRPr="00A20B2A" w:rsidRDefault="00A20B2A" w:rsidP="00A20B2A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Per quanto attiene specificatamente le strategie regionali di prevenzione e di contrasto e dell’illegalità all’interno dell’amministrazione regionale e delle altre amministrazioni pubbliche, la Regione - in base all’art. 15 della l.r. n. 18 del 2016 - ha promosso l’avvio di una “</w:t>
      </w:r>
      <w:r w:rsidRPr="00140E9B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Rete per l’Integrità e la Trasparenza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”, o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s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 xml:space="preserve">sia una forma di raccordo tra i Responsabili della prevenzione della corruzione e della Trasparenza delle amministrazioni del territorio </w:t>
      </w:r>
      <w:proofErr w:type="spellStart"/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emiliano-romagnolo</w:t>
      </w:r>
      <w:proofErr w:type="spellEnd"/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.</w:t>
      </w:r>
    </w:p>
    <w:p w:rsidR="00A20B2A" w:rsidRPr="00A20B2A" w:rsidRDefault="00A20B2A" w:rsidP="00A20B2A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Il progetto, approvato dalla Giunta regionale d’intesa con l’Ufficio di Presidenza della Assemblea legislativa, è supportato anche da ANCI E-R, UPI, UNCEM e Unioncamere, con i quali è stato sottoscritto apposito Protocollo di collaborazi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o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 xml:space="preserve">ne il 23 novembre 2017. </w:t>
      </w:r>
    </w:p>
    <w:p w:rsidR="00A20B2A" w:rsidRPr="00A20B2A" w:rsidRDefault="00A20B2A" w:rsidP="00A20B2A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 xml:space="preserve">La Rete, a cui hanno aderito, ad oggi, ben </w:t>
      </w:r>
      <w:r w:rsidR="00140E9B" w:rsidRPr="00140E9B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229</w:t>
      </w:r>
      <w:r w:rsidRPr="00140E9B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 xml:space="preserve"> enti,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 xml:space="preserve"> permette ai relativi R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e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sponsabili della prevenzione della corruzione e della Trasparenza di affrontare e approfondire congiuntamente i vari e problematici aspetti della materia, cr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e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 xml:space="preserve">ando azioni coordinate e efficaci, pertanto, di contrasto ai fenomeni corruttivi e di cattiva amministrazione nel nostro territorio. </w:t>
      </w:r>
      <w:r w:rsidR="00140E9B">
        <w:rPr>
          <w:rFonts w:ascii="Arial" w:eastAsia="Times New Roman" w:hAnsi="Arial" w:cs="Times New Roman"/>
          <w:sz w:val="24"/>
          <w:szCs w:val="24"/>
          <w:lang w:eastAsia="it-IT"/>
        </w:rPr>
        <w:t>E’ stato anche costituito un T</w:t>
      </w:r>
      <w:r w:rsidR="00140E9B">
        <w:rPr>
          <w:rFonts w:ascii="Arial" w:eastAsia="Times New Roman" w:hAnsi="Arial" w:cs="Times New Roman"/>
          <w:sz w:val="24"/>
          <w:szCs w:val="24"/>
          <w:lang w:eastAsia="it-IT"/>
        </w:rPr>
        <w:t>a</w:t>
      </w:r>
      <w:r w:rsidR="00140E9B">
        <w:rPr>
          <w:rFonts w:ascii="Arial" w:eastAsia="Times New Roman" w:hAnsi="Arial" w:cs="Times New Roman"/>
          <w:sz w:val="24"/>
          <w:szCs w:val="24"/>
          <w:lang w:eastAsia="it-IT"/>
        </w:rPr>
        <w:t xml:space="preserve">volo tecnico sul tema </w:t>
      </w:r>
      <w:r w:rsidR="00140E9B" w:rsidRPr="00140E9B">
        <w:rPr>
          <w:rFonts w:ascii="Arial" w:eastAsia="Times New Roman" w:hAnsi="Arial" w:cs="Times New Roman"/>
          <w:sz w:val="24"/>
          <w:szCs w:val="24"/>
          <w:lang w:eastAsia="it-IT"/>
        </w:rPr>
        <w:t>dell</w:t>
      </w:r>
      <w:r w:rsidR="00140E9B" w:rsidRPr="00140E9B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’antiriciclaggio</w:t>
      </w:r>
      <w:r w:rsidR="00140E9B">
        <w:rPr>
          <w:rFonts w:ascii="Arial" w:eastAsia="Times New Roman" w:hAnsi="Arial" w:cs="Times New Roman"/>
          <w:sz w:val="24"/>
          <w:szCs w:val="24"/>
          <w:lang w:eastAsia="it-IT"/>
        </w:rPr>
        <w:t>.</w:t>
      </w:r>
    </w:p>
    <w:p w:rsidR="00A20B2A" w:rsidRPr="00A20B2A" w:rsidRDefault="00A20B2A" w:rsidP="00A20B2A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A20B2A" w:rsidRPr="00A20B2A" w:rsidRDefault="00A20B2A" w:rsidP="00A20B2A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Prosegue poi l’azione di diffusione della Carta dei Principi di responsabilità s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o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ciale di imprese e la valorizzazione del rating di legalità, attraverso i bandi per l’attuazione delle misure e degli interventi della D</w:t>
      </w:r>
      <w:r w:rsidR="00140E9B">
        <w:rPr>
          <w:rFonts w:ascii="Arial" w:eastAsia="Times New Roman" w:hAnsi="Arial" w:cs="Times New Roman"/>
          <w:sz w:val="24"/>
          <w:szCs w:val="24"/>
          <w:lang w:eastAsia="it-IT"/>
        </w:rPr>
        <w:t xml:space="preserve">irezione 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G</w:t>
      </w:r>
      <w:r w:rsidR="00140E9B">
        <w:rPr>
          <w:rFonts w:ascii="Arial" w:eastAsia="Times New Roman" w:hAnsi="Arial" w:cs="Times New Roman"/>
          <w:sz w:val="24"/>
          <w:szCs w:val="24"/>
          <w:lang w:eastAsia="it-IT"/>
        </w:rPr>
        <w:t xml:space="preserve">enerale 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Economia della Conoscenza, del Lavoro e dell'Impresa</w:t>
      </w:r>
      <w:r w:rsidR="00140E9B">
        <w:rPr>
          <w:rFonts w:ascii="Arial" w:eastAsia="Times New Roman" w:hAnsi="Arial" w:cs="Times New Roman"/>
          <w:sz w:val="24"/>
          <w:szCs w:val="24"/>
          <w:lang w:eastAsia="it-IT"/>
        </w:rPr>
        <w:t xml:space="preserve"> della Regione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. L’adesione diviene così requisito indispensabile per l’accesso ai contributi previsti dai bandi.</w:t>
      </w:r>
    </w:p>
    <w:p w:rsidR="00A20B2A" w:rsidRPr="00A20B2A" w:rsidRDefault="00A20B2A" w:rsidP="00A20B2A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Continua l’attività dell’Osservatorio regionale dei contratti pubblici di lavori, se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r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 xml:space="preserve">vizi e forniture, che fornisce anche assistenza tecnica alle Stazioni Appaltanti, 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lastRenderedPageBreak/>
        <w:t>enti e soggetti aggiudicatori del territorio regionale, per la predisposizione dei bandi, di promozione del monitoraggio delle procedure di gara, della qualità de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l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le procedure di scelta del contraente e della qualificazione degli operatori ec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o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nomici.</w:t>
      </w:r>
    </w:p>
    <w:p w:rsidR="00A20B2A" w:rsidRPr="00A20B2A" w:rsidRDefault="00A20B2A" w:rsidP="00A20B2A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È stato realizzato l’aggiornamento dell’Elenco regionale dei prezzi delle opere pubbliche.</w:t>
      </w:r>
    </w:p>
    <w:p w:rsidR="00A20B2A" w:rsidRPr="00A20B2A" w:rsidRDefault="00A20B2A" w:rsidP="00A20B2A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 xml:space="preserve">In relazione all’art. 34, della </w:t>
      </w:r>
      <w:proofErr w:type="spellStart"/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L.R.</w:t>
      </w:r>
      <w:proofErr w:type="spellEnd"/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 xml:space="preserve"> n. 18/2016, è continuata l’attività relativa all’aggiornamento dell’Elenco di merito degli operatori economici del settore ed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i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le e delle costruzioni</w:t>
      </w:r>
    </w:p>
    <w:p w:rsidR="00A20B2A" w:rsidRPr="00A20B2A" w:rsidRDefault="00A20B2A" w:rsidP="00A20B2A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A20B2A" w:rsidRPr="00A20B2A" w:rsidRDefault="00A20B2A" w:rsidP="00A20B2A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Con l’approvazione della nuova legge urbanistica regionale (</w:t>
      </w:r>
      <w:proofErr w:type="spellStart"/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L.R.</w:t>
      </w:r>
      <w:proofErr w:type="spellEnd"/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 xml:space="preserve"> 21 dicembre 2017 n. 24 - Disciplina regionale sulla tutela e l’uso del territorio), sono state i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n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trodotte norme ed obblighi specifici di contrasto dei fenomeni corruttivi e delle infiltrazioni della criminalità organizzata nell’ambito delle operazioni urbanist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i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che. In particolare, l’articolo 2 (Legalità, imparzialità e trasparenza nelle scelte di pianificazione), oltre a ribadire che le amministrazioni pubbliche devono ass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i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curare, anche nell’esercizio delle funzioni di governo del territorio, il rispetto de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l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 xml:space="preserve">le disposizioni per la prevenzione della corruzione, la trasparenza e contro i conflitti di interesse, definite dalle leggi statali e dall’ANAC, introduce inoltre l’obbligo di acquisire l’informazione antimafia, disciplinata dall’articolo 84 del D. </w:t>
      </w:r>
      <w:proofErr w:type="spellStart"/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Lgs</w:t>
      </w:r>
      <w:proofErr w:type="spellEnd"/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. 159/2011, relativamente ai soggetti privati che propongono alle ammin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i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strazioni comunali l’esame e l’approvazione di progetti urbanistici, nell’ambito dei diversi procedimenti regolati dalla legge (accordi operativi, accordi di pr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o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gramma e procedimento unico per i progetti di opere pubbliche e di interesse pubblico e per le modifiche di insediamenti produttivi).</w:t>
      </w:r>
    </w:p>
    <w:p w:rsidR="00A20B2A" w:rsidRPr="00A20B2A" w:rsidRDefault="00A20B2A" w:rsidP="00A20B2A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A20B2A" w:rsidRPr="00A20B2A" w:rsidRDefault="00A20B2A" w:rsidP="00A20B2A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A seguito di diversi incontri tematici e della deliberazione di Giunta n. 15 del 8 gennaio 2018, è stato sottoscritto il 9 marzo 2018 il Protocollo di intesa per la legalità negli appalti di lavori pubblici e negli interventi urbanistici ed edilizi, tra la Regione, il Commissario delegato per la ricostruzione e le nove Prefett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u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re/Uffici territoriali del governo, operanti in Emilia-Romagna, volto ad increme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n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tare le misure di contrasto ai tentativi di inserimento della criminalità organizzata nel settore delle opere pubbliche e dell’edilizia privata, migliorando l'intersca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m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bio informativo tra gli enti sottoscrittori, garantendo maggiore efficacia della pr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e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venzione e del controllo, anche tramite l'estensione delle verifiche antimafia a tutti gli interventi finanziati con fondi destinati alla ricostruzione. Nell’ambito di tale Protocollo, volto ad aggiornare, integrare e rinnovare l’omologo accordo s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i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glato il 5 marzo 2012, tra la Regione e le Prefetture, oltre a recepire il nuovo Codice degli appalti pubblici, con la deliberazione di Giunta n. 2032 del 14/11/2019, è stato approvato l’Accordo attuativo dell’Intesa per la legalità fi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r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 xml:space="preserve">mato il 9 marzo 2018 per la presentazione alle </w:t>
      </w:r>
      <w:proofErr w:type="spellStart"/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Prefetture-UTG</w:t>
      </w:r>
      <w:proofErr w:type="spellEnd"/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, attraverso il s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i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 xml:space="preserve">stema informativo regionale SICO della notifica preliminare dei cantieri pubblici, 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lastRenderedPageBreak/>
        <w:t>di cui all’art. 26 del Decreto Legge 4 ottobre 2018, n. 113 (convertito con mod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i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ficazioni dalla legge 1 dicembre 2018, n. 132). Tale Accordo dà anche attuazi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o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ne a quanto previsto dagli art. 30 e 31, della LR. 18/2016, in materia di pote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n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ziamento delle attività di controllo e monitoraggio della regolarità dei cantieri.</w:t>
      </w:r>
    </w:p>
    <w:p w:rsidR="00A20B2A" w:rsidRPr="00A20B2A" w:rsidRDefault="00A20B2A" w:rsidP="00A20B2A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 xml:space="preserve">Inoltre, si prevedono anche misure indirizzate ad agevolare l’attuazione dell'art. 32 della </w:t>
      </w:r>
      <w:proofErr w:type="spellStart"/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L.R.</w:t>
      </w:r>
      <w:proofErr w:type="spellEnd"/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 xml:space="preserve"> 18/2016 sul requisito della comunicazione antimafia per i titoli ab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i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litativi edilizi relativi ad interventi di valore complessivo superiore a 150mila e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u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ro, nonché l’attuazione delle richiamate norme della nuova legge urbanistica r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e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gionale (</w:t>
      </w:r>
      <w:proofErr w:type="spellStart"/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L.R.</w:t>
      </w:r>
      <w:proofErr w:type="spellEnd"/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 xml:space="preserve"> n. 24 del 2017) inerenti all’obbligo di informazione antimafia per i soggetti privati proponenti progetti urbanistici.</w:t>
      </w:r>
    </w:p>
    <w:p w:rsidR="00A20B2A" w:rsidRPr="00A20B2A" w:rsidRDefault="00A20B2A" w:rsidP="00A20B2A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 xml:space="preserve">Con il Protocollo, firmato il 9 marzo 2018, per le specifiche esigenze legate al processo della ricostruzione post-sisma, fino alla cessazione dello stato di 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e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mergenza, il Commissario delegato alla ricostruzione si impegna a mettere a disposizione delle Prefetture che insistono sul cd. “cratere” (Bologna, Ferrara, Modena e Reggio Emilia) le risorse umane necessarie e strumentali con il coi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n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volgimento, anche ai fini della programmazione informatica, di personale espe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r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to.</w:t>
      </w:r>
    </w:p>
    <w:p w:rsidR="00A20B2A" w:rsidRPr="00A20B2A" w:rsidRDefault="00A20B2A" w:rsidP="00A20B2A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Va rimarcato che il Protocollo migliora l’interscambio informativo tra le Prefett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u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re e le altre Pubbliche amministrazioni per garantire una maggiore efficacia e tempestività delle verifiche delle imprese interessate, ed è anche teso a co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n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cordare prassi amministrative, clausole contrattuali che assicurino più elevati l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i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velli di prevenzione delle infiltrazioni criminali.</w:t>
      </w:r>
    </w:p>
    <w:p w:rsidR="00A20B2A" w:rsidRPr="00A20B2A" w:rsidRDefault="00A20B2A" w:rsidP="00A20B2A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Va rimarcato, inoltre, che le misure di prevenzione e contrasto ai tentativi di infi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l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trazione criminale e mafiosa sono estese non solo all’ambito pubblico, ma a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n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che al settore dell’edilizia privata puntando a promuovere il rispetto delle disc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i</w:t>
      </w:r>
      <w:r w:rsidRPr="00A20B2A">
        <w:rPr>
          <w:rFonts w:ascii="Arial" w:eastAsia="Times New Roman" w:hAnsi="Arial" w:cs="Times New Roman"/>
          <w:sz w:val="24"/>
          <w:szCs w:val="24"/>
          <w:lang w:eastAsia="it-IT"/>
        </w:rPr>
        <w:t>pline sull’antimafia, sulla regolarità contributiva, sulla sicurezza nei cantieri e sulla tutela del lavoro in tutte le sue forme.</w:t>
      </w:r>
    </w:p>
    <w:p w:rsidR="005862DF" w:rsidRDefault="005862DF" w:rsidP="00A20B2A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40E9B" w:rsidRDefault="005862DF" w:rsidP="00A20B2A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>L</w:t>
      </w:r>
      <w:r w:rsidR="00A20B2A" w:rsidRPr="00A20B2A">
        <w:rPr>
          <w:rFonts w:ascii="Arial" w:eastAsia="Times New Roman" w:hAnsi="Arial" w:cs="Times New Roman"/>
          <w:sz w:val="24"/>
          <w:szCs w:val="24"/>
          <w:lang w:eastAsia="it-IT"/>
        </w:rPr>
        <w:t>a Regione poi ha sostenuto un ampio spettro di azioni nell’ambito della pr</w:t>
      </w:r>
      <w:r w:rsidR="00A20B2A" w:rsidRPr="00A20B2A">
        <w:rPr>
          <w:rFonts w:ascii="Arial" w:eastAsia="Times New Roman" w:hAnsi="Arial" w:cs="Times New Roman"/>
          <w:sz w:val="24"/>
          <w:szCs w:val="24"/>
          <w:lang w:eastAsia="it-IT"/>
        </w:rPr>
        <w:t>o</w:t>
      </w:r>
      <w:r w:rsidR="00A20B2A" w:rsidRPr="00A20B2A">
        <w:rPr>
          <w:rFonts w:ascii="Arial" w:eastAsia="Times New Roman" w:hAnsi="Arial" w:cs="Times New Roman"/>
          <w:sz w:val="24"/>
          <w:szCs w:val="24"/>
          <w:lang w:eastAsia="it-IT"/>
        </w:rPr>
        <w:t>mozione della cultura della legalità</w:t>
      </w:r>
      <w:r w:rsidR="00140E9B">
        <w:rPr>
          <w:rFonts w:ascii="Arial" w:eastAsia="Times New Roman" w:hAnsi="Arial" w:cs="Times New Roman"/>
          <w:sz w:val="24"/>
          <w:szCs w:val="24"/>
          <w:lang w:eastAsia="it-IT"/>
        </w:rPr>
        <w:t xml:space="preserve">. </w:t>
      </w:r>
    </w:p>
    <w:p w:rsidR="000623A3" w:rsidRPr="000623A3" w:rsidRDefault="000623A3" w:rsidP="000623A3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>N</w:t>
      </w:r>
      <w:r w:rsidRPr="000623A3">
        <w:rPr>
          <w:rFonts w:ascii="Arial" w:eastAsia="Times New Roman" w:hAnsi="Arial" w:cs="Times New Roman"/>
          <w:sz w:val="24"/>
          <w:szCs w:val="24"/>
          <w:lang w:eastAsia="it-IT"/>
        </w:rPr>
        <w:t xml:space="preserve">el 2020 sono 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stati presentati </w:t>
      </w:r>
      <w:r w:rsidRPr="000623A3">
        <w:rPr>
          <w:rFonts w:ascii="Arial" w:eastAsia="Times New Roman" w:hAnsi="Arial" w:cs="Times New Roman"/>
          <w:sz w:val="24"/>
          <w:szCs w:val="24"/>
          <w:lang w:eastAsia="it-IT"/>
        </w:rPr>
        <w:t xml:space="preserve">39 progetti </w:t>
      </w:r>
      <w:r w:rsidR="009C63A7">
        <w:rPr>
          <w:rFonts w:ascii="Arial" w:eastAsia="Times New Roman" w:hAnsi="Arial" w:cs="Times New Roman"/>
          <w:sz w:val="24"/>
          <w:szCs w:val="24"/>
          <w:lang w:eastAsia="it-IT"/>
        </w:rPr>
        <w:t>alla Regione</w:t>
      </w:r>
      <w:r w:rsidR="005862DF">
        <w:rPr>
          <w:rFonts w:ascii="Arial" w:eastAsia="Times New Roman" w:hAnsi="Arial" w:cs="Times New Roman"/>
          <w:sz w:val="24"/>
          <w:szCs w:val="24"/>
          <w:lang w:eastAsia="it-IT"/>
        </w:rPr>
        <w:t>,</w:t>
      </w:r>
      <w:r w:rsidRPr="000623A3">
        <w:rPr>
          <w:rFonts w:ascii="Arial" w:eastAsia="Times New Roman" w:hAnsi="Arial" w:cs="Times New Roman"/>
          <w:sz w:val="24"/>
          <w:szCs w:val="24"/>
          <w:lang w:eastAsia="it-IT"/>
        </w:rPr>
        <w:t>da enti locali e univers</w:t>
      </w:r>
      <w:r w:rsidRPr="000623A3">
        <w:rPr>
          <w:rFonts w:ascii="Arial" w:eastAsia="Times New Roman" w:hAnsi="Arial" w:cs="Times New Roman"/>
          <w:sz w:val="24"/>
          <w:szCs w:val="24"/>
          <w:lang w:eastAsia="it-IT"/>
        </w:rPr>
        <w:t>i</w:t>
      </w:r>
      <w:r w:rsidRPr="000623A3">
        <w:rPr>
          <w:rFonts w:ascii="Arial" w:eastAsia="Times New Roman" w:hAnsi="Arial" w:cs="Times New Roman"/>
          <w:sz w:val="24"/>
          <w:szCs w:val="24"/>
          <w:lang w:eastAsia="it-IT"/>
        </w:rPr>
        <w:t>tà</w:t>
      </w:r>
      <w:r w:rsidR="009C63A7">
        <w:rPr>
          <w:rFonts w:ascii="Arial" w:eastAsia="Times New Roman" w:hAnsi="Arial" w:cs="Times New Roman"/>
          <w:sz w:val="24"/>
          <w:szCs w:val="24"/>
          <w:lang w:eastAsia="it-IT"/>
        </w:rPr>
        <w:t>,</w:t>
      </w:r>
      <w:r w:rsidRPr="000623A3">
        <w:rPr>
          <w:rFonts w:ascii="Arial" w:eastAsia="Times New Roman" w:hAnsi="Arial" w:cs="Times New Roman"/>
          <w:sz w:val="24"/>
          <w:szCs w:val="24"/>
          <w:lang w:eastAsia="it-IT"/>
        </w:rPr>
        <w:t xml:space="preserve"> per progetti e interventi </w:t>
      </w:r>
      <w:r w:rsidR="009C63A7">
        <w:rPr>
          <w:rFonts w:ascii="Arial" w:eastAsia="Times New Roman" w:hAnsi="Arial" w:cs="Times New Roman"/>
          <w:sz w:val="24"/>
          <w:szCs w:val="24"/>
          <w:lang w:eastAsia="it-IT"/>
        </w:rPr>
        <w:t xml:space="preserve">per la diffusione della legalità </w:t>
      </w:r>
      <w:r w:rsidRPr="000623A3">
        <w:rPr>
          <w:rFonts w:ascii="Arial" w:eastAsia="Times New Roman" w:hAnsi="Arial" w:cs="Times New Roman"/>
          <w:sz w:val="24"/>
          <w:szCs w:val="24"/>
          <w:lang w:eastAsia="it-IT"/>
        </w:rPr>
        <w:t xml:space="preserve">sul territorio </w:t>
      </w:r>
      <w:r w:rsidR="009C63A7">
        <w:rPr>
          <w:rFonts w:ascii="Arial" w:eastAsia="Times New Roman" w:hAnsi="Arial" w:cs="Times New Roman"/>
          <w:sz w:val="24"/>
          <w:szCs w:val="24"/>
          <w:lang w:eastAsia="it-IT"/>
        </w:rPr>
        <w:t>emiliano</w:t>
      </w:r>
      <w:r w:rsidRPr="000623A3">
        <w:rPr>
          <w:rFonts w:ascii="Arial" w:eastAsia="Times New Roman" w:hAnsi="Arial" w:cs="Times New Roman"/>
          <w:sz w:val="24"/>
          <w:szCs w:val="24"/>
          <w:lang w:eastAsia="it-IT"/>
        </w:rPr>
        <w:t xml:space="preserve">, da Piacenza a Rimini, per </w:t>
      </w:r>
      <w:r w:rsidR="009C63A7">
        <w:rPr>
          <w:rFonts w:ascii="Arial" w:eastAsia="Times New Roman" w:hAnsi="Arial" w:cs="Times New Roman"/>
          <w:sz w:val="24"/>
          <w:szCs w:val="24"/>
          <w:lang w:eastAsia="it-IT"/>
        </w:rPr>
        <w:t xml:space="preserve">un </w:t>
      </w:r>
      <w:r w:rsidRPr="000623A3">
        <w:rPr>
          <w:rFonts w:ascii="Arial" w:eastAsia="Times New Roman" w:hAnsi="Arial" w:cs="Times New Roman"/>
          <w:sz w:val="24"/>
          <w:szCs w:val="24"/>
          <w:lang w:eastAsia="it-IT"/>
        </w:rPr>
        <w:t>investimento di circa 1,6 milioni di euro</w:t>
      </w:r>
      <w:r w:rsidR="009C63A7">
        <w:rPr>
          <w:rFonts w:ascii="Arial" w:eastAsia="Times New Roman" w:hAnsi="Arial" w:cs="Times New Roman"/>
          <w:sz w:val="24"/>
          <w:szCs w:val="24"/>
          <w:lang w:eastAsia="it-IT"/>
        </w:rPr>
        <w:t>: questi p</w:t>
      </w:r>
      <w:r w:rsidRPr="000623A3">
        <w:rPr>
          <w:rFonts w:ascii="Arial" w:eastAsia="Times New Roman" w:hAnsi="Arial" w:cs="Times New Roman"/>
          <w:sz w:val="24"/>
          <w:szCs w:val="24"/>
          <w:lang w:eastAsia="it-IT"/>
        </w:rPr>
        <w:t xml:space="preserve">rogetti </w:t>
      </w:r>
      <w:r w:rsidR="009C63A7">
        <w:rPr>
          <w:rFonts w:ascii="Arial" w:eastAsia="Times New Roman" w:hAnsi="Arial" w:cs="Times New Roman"/>
          <w:sz w:val="24"/>
          <w:szCs w:val="24"/>
          <w:lang w:eastAsia="it-IT"/>
        </w:rPr>
        <w:t xml:space="preserve">sono stati </w:t>
      </w:r>
      <w:r w:rsidRPr="000623A3">
        <w:rPr>
          <w:rFonts w:ascii="Arial" w:eastAsia="Times New Roman" w:hAnsi="Arial" w:cs="Times New Roman"/>
          <w:sz w:val="24"/>
          <w:szCs w:val="24"/>
          <w:lang w:eastAsia="it-IT"/>
        </w:rPr>
        <w:t>sostenuti dalla Regione con un contributo di quasi un milione di euro, nell’ambito delle proprie politiche per la legalità e la prevenzione del crimine organizzato.</w:t>
      </w:r>
    </w:p>
    <w:p w:rsidR="000623A3" w:rsidRPr="000623A3" w:rsidRDefault="000623A3" w:rsidP="000623A3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0623A3" w:rsidRPr="000623A3" w:rsidRDefault="009C63A7" w:rsidP="000623A3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>I 39 progetti</w:t>
      </w:r>
      <w:r w:rsidR="000623A3" w:rsidRPr="000623A3">
        <w:rPr>
          <w:rFonts w:ascii="Arial" w:eastAsia="Times New Roman" w:hAnsi="Arial" w:cs="Times New Roman"/>
          <w:sz w:val="24"/>
          <w:szCs w:val="24"/>
          <w:lang w:eastAsia="it-IT"/>
        </w:rPr>
        <w:t>, il numero più alto mai registrato in questi anni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>, p</w:t>
      </w:r>
      <w:r w:rsidR="000623A3" w:rsidRPr="000623A3">
        <w:rPr>
          <w:rFonts w:ascii="Arial" w:eastAsia="Times New Roman" w:hAnsi="Arial" w:cs="Times New Roman"/>
          <w:sz w:val="24"/>
          <w:szCs w:val="24"/>
          <w:lang w:eastAsia="it-IT"/>
        </w:rPr>
        <w:t>rovengono da 29 Comuni, 5 Unioni, 1 Provincia e tutte 4 le Università della Regione (Bologna; Modena e Reggio Emilia; Parma e Ferrara).</w:t>
      </w:r>
    </w:p>
    <w:p w:rsidR="000623A3" w:rsidRPr="000623A3" w:rsidRDefault="000623A3" w:rsidP="000623A3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0623A3" w:rsidRPr="000623A3" w:rsidRDefault="009C63A7" w:rsidP="000623A3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lastRenderedPageBreak/>
        <w:t xml:space="preserve">Nell’ambito </w:t>
      </w:r>
      <w:r w:rsidRPr="009C63A7">
        <w:rPr>
          <w:rFonts w:ascii="Arial" w:eastAsia="Times New Roman" w:hAnsi="Arial" w:cs="Times New Roman"/>
          <w:sz w:val="24"/>
          <w:szCs w:val="24"/>
          <w:lang w:eastAsia="it-IT"/>
        </w:rPr>
        <w:t xml:space="preserve">delle politiche 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della Regione </w:t>
      </w:r>
      <w:r w:rsidRPr="009C63A7">
        <w:rPr>
          <w:rFonts w:ascii="Arial" w:eastAsia="Times New Roman" w:hAnsi="Arial" w:cs="Times New Roman"/>
          <w:sz w:val="24"/>
          <w:szCs w:val="24"/>
          <w:lang w:eastAsia="it-IT"/>
        </w:rPr>
        <w:t>per la legalità e la prevenzione del cr</w:t>
      </w:r>
      <w:r w:rsidRPr="009C63A7">
        <w:rPr>
          <w:rFonts w:ascii="Arial" w:eastAsia="Times New Roman" w:hAnsi="Arial" w:cs="Times New Roman"/>
          <w:sz w:val="24"/>
          <w:szCs w:val="24"/>
          <w:lang w:eastAsia="it-IT"/>
        </w:rPr>
        <w:t>i</w:t>
      </w:r>
      <w:r w:rsidRPr="009C63A7">
        <w:rPr>
          <w:rFonts w:ascii="Arial" w:eastAsia="Times New Roman" w:hAnsi="Arial" w:cs="Times New Roman"/>
          <w:sz w:val="24"/>
          <w:szCs w:val="24"/>
          <w:lang w:eastAsia="it-IT"/>
        </w:rPr>
        <w:t>mine organizzato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>, m</w:t>
      </w:r>
      <w:r w:rsidR="000623A3" w:rsidRPr="000623A3">
        <w:rPr>
          <w:rFonts w:ascii="Arial" w:eastAsia="Times New Roman" w:hAnsi="Arial" w:cs="Times New Roman"/>
          <w:sz w:val="24"/>
          <w:szCs w:val="24"/>
          <w:lang w:eastAsia="it-IT"/>
        </w:rPr>
        <w:t xml:space="preserve">olteplici sono le iniziative culturali e i seminari proposti alle comunità, 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tra cui cinque </w:t>
      </w:r>
      <w:r w:rsidR="000623A3" w:rsidRPr="000623A3">
        <w:rPr>
          <w:rFonts w:ascii="Arial" w:eastAsia="Times New Roman" w:hAnsi="Arial" w:cs="Times New Roman"/>
          <w:sz w:val="24"/>
          <w:szCs w:val="24"/>
          <w:lang w:eastAsia="it-IT"/>
        </w:rPr>
        <w:t>corsi di formazione specialistica per operatori delle i</w:t>
      </w:r>
      <w:r w:rsidR="000623A3" w:rsidRPr="000623A3">
        <w:rPr>
          <w:rFonts w:ascii="Arial" w:eastAsia="Times New Roman" w:hAnsi="Arial" w:cs="Times New Roman"/>
          <w:sz w:val="24"/>
          <w:szCs w:val="24"/>
          <w:lang w:eastAsia="it-IT"/>
        </w:rPr>
        <w:t>m</w:t>
      </w:r>
      <w:r w:rsidR="000623A3" w:rsidRPr="000623A3">
        <w:rPr>
          <w:rFonts w:ascii="Arial" w:eastAsia="Times New Roman" w:hAnsi="Arial" w:cs="Times New Roman"/>
          <w:sz w:val="24"/>
          <w:szCs w:val="24"/>
          <w:lang w:eastAsia="it-IT"/>
        </w:rPr>
        <w:t xml:space="preserve">prese e degli enti pubblici. E ancora, progetti per la costituzione di osservatori provinciali e comunali e 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cinque </w:t>
      </w:r>
      <w:r w:rsidR="000623A3" w:rsidRPr="000623A3">
        <w:rPr>
          <w:rFonts w:ascii="Arial" w:eastAsia="Times New Roman" w:hAnsi="Arial" w:cs="Times New Roman"/>
          <w:sz w:val="24"/>
          <w:szCs w:val="24"/>
          <w:lang w:eastAsia="it-IT"/>
        </w:rPr>
        <w:t>rilevanti progetti per il recupero di beni confisc</w:t>
      </w:r>
      <w:r w:rsidR="000623A3" w:rsidRPr="000623A3">
        <w:rPr>
          <w:rFonts w:ascii="Arial" w:eastAsia="Times New Roman" w:hAnsi="Arial" w:cs="Times New Roman"/>
          <w:sz w:val="24"/>
          <w:szCs w:val="24"/>
          <w:lang w:eastAsia="it-IT"/>
        </w:rPr>
        <w:t>a</w:t>
      </w:r>
      <w:r w:rsidR="000623A3" w:rsidRPr="000623A3">
        <w:rPr>
          <w:rFonts w:ascii="Arial" w:eastAsia="Times New Roman" w:hAnsi="Arial" w:cs="Times New Roman"/>
          <w:sz w:val="24"/>
          <w:szCs w:val="24"/>
          <w:lang w:eastAsia="it-IT"/>
        </w:rPr>
        <w:t>ti.</w:t>
      </w:r>
    </w:p>
    <w:p w:rsidR="000623A3" w:rsidRPr="000623A3" w:rsidRDefault="000623A3" w:rsidP="000623A3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0623A3" w:rsidRPr="000623A3" w:rsidRDefault="009C63A7" w:rsidP="000623A3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Si menzionano i cinque </w:t>
      </w:r>
      <w:r w:rsidR="000623A3" w:rsidRPr="000623A3">
        <w:rPr>
          <w:rFonts w:ascii="Arial" w:eastAsia="Times New Roman" w:hAnsi="Arial" w:cs="Times New Roman"/>
          <w:sz w:val="24"/>
          <w:szCs w:val="24"/>
          <w:lang w:eastAsia="it-IT"/>
        </w:rPr>
        <w:t xml:space="preserve">Accordi di programma con i Comuni di </w:t>
      </w:r>
      <w:proofErr w:type="spellStart"/>
      <w:r w:rsidR="000623A3" w:rsidRPr="000623A3">
        <w:rPr>
          <w:rFonts w:ascii="Arial" w:eastAsia="Times New Roman" w:hAnsi="Arial" w:cs="Times New Roman"/>
          <w:sz w:val="24"/>
          <w:szCs w:val="24"/>
          <w:lang w:eastAsia="it-IT"/>
        </w:rPr>
        <w:t>Calendasco</w:t>
      </w:r>
      <w:proofErr w:type="spellEnd"/>
      <w:r w:rsidR="000623A3" w:rsidRPr="000623A3">
        <w:rPr>
          <w:rFonts w:ascii="Arial" w:eastAsia="Times New Roman" w:hAnsi="Arial" w:cs="Times New Roman"/>
          <w:sz w:val="24"/>
          <w:szCs w:val="24"/>
          <w:lang w:eastAsia="it-IT"/>
        </w:rPr>
        <w:t xml:space="preserve"> (</w:t>
      </w:r>
      <w:proofErr w:type="spellStart"/>
      <w:r w:rsidR="000623A3" w:rsidRPr="000623A3">
        <w:rPr>
          <w:rFonts w:ascii="Arial" w:eastAsia="Times New Roman" w:hAnsi="Arial" w:cs="Times New Roman"/>
          <w:sz w:val="24"/>
          <w:szCs w:val="24"/>
          <w:lang w:eastAsia="it-IT"/>
        </w:rPr>
        <w:t>Pc</w:t>
      </w:r>
      <w:proofErr w:type="spellEnd"/>
      <w:r w:rsidR="000623A3" w:rsidRPr="000623A3">
        <w:rPr>
          <w:rFonts w:ascii="Arial" w:eastAsia="Times New Roman" w:hAnsi="Arial" w:cs="Times New Roman"/>
          <w:sz w:val="24"/>
          <w:szCs w:val="24"/>
          <w:lang w:eastAsia="it-IT"/>
        </w:rPr>
        <w:t xml:space="preserve">), Maranello (Mo), Berceto (Pr), Forlì e l’Unione Reno </w:t>
      </w:r>
      <w:proofErr w:type="spellStart"/>
      <w:r w:rsidR="000623A3" w:rsidRPr="000623A3">
        <w:rPr>
          <w:rFonts w:ascii="Arial" w:eastAsia="Times New Roman" w:hAnsi="Arial" w:cs="Times New Roman"/>
          <w:sz w:val="24"/>
          <w:szCs w:val="24"/>
          <w:lang w:eastAsia="it-IT"/>
        </w:rPr>
        <w:t>Galliera</w:t>
      </w:r>
      <w:proofErr w:type="spellEnd"/>
      <w:r w:rsidR="000623A3" w:rsidRPr="000623A3">
        <w:rPr>
          <w:rFonts w:ascii="Arial" w:eastAsia="Times New Roman" w:hAnsi="Arial" w:cs="Times New Roman"/>
          <w:sz w:val="24"/>
          <w:szCs w:val="24"/>
          <w:lang w:eastAsia="it-IT"/>
        </w:rPr>
        <w:t xml:space="preserve"> nella pianura bolognese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>,</w:t>
      </w:r>
      <w:r w:rsidR="000623A3" w:rsidRPr="000623A3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>per la</w:t>
      </w:r>
      <w:r w:rsidR="000623A3" w:rsidRPr="000623A3">
        <w:rPr>
          <w:rFonts w:ascii="Arial" w:eastAsia="Times New Roman" w:hAnsi="Arial" w:cs="Times New Roman"/>
          <w:sz w:val="24"/>
          <w:szCs w:val="24"/>
          <w:lang w:eastAsia="it-IT"/>
        </w:rPr>
        <w:t xml:space="preserve"> riqualificazione di beni immobili confiscati alla criminalità o</w:t>
      </w:r>
      <w:r w:rsidR="000623A3" w:rsidRPr="000623A3">
        <w:rPr>
          <w:rFonts w:ascii="Arial" w:eastAsia="Times New Roman" w:hAnsi="Arial" w:cs="Times New Roman"/>
          <w:sz w:val="24"/>
          <w:szCs w:val="24"/>
          <w:lang w:eastAsia="it-IT"/>
        </w:rPr>
        <w:t>r</w:t>
      </w:r>
      <w:r w:rsidR="000623A3" w:rsidRPr="000623A3">
        <w:rPr>
          <w:rFonts w:ascii="Arial" w:eastAsia="Times New Roman" w:hAnsi="Arial" w:cs="Times New Roman"/>
          <w:sz w:val="24"/>
          <w:szCs w:val="24"/>
          <w:lang w:eastAsia="it-IT"/>
        </w:rPr>
        <w:t>ganizzata, con un finanziamento regionale complessivo di oltre 433mila euro.</w:t>
      </w:r>
    </w:p>
    <w:p w:rsidR="000623A3" w:rsidRPr="000623A3" w:rsidRDefault="000623A3" w:rsidP="000623A3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9C63A7" w:rsidRDefault="000623A3" w:rsidP="000623A3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0623A3">
        <w:rPr>
          <w:rFonts w:ascii="Arial" w:eastAsia="Times New Roman" w:hAnsi="Arial" w:cs="Times New Roman"/>
          <w:sz w:val="24"/>
          <w:szCs w:val="24"/>
          <w:lang w:eastAsia="it-IT"/>
        </w:rPr>
        <w:t xml:space="preserve">Per quanto riguarda </w:t>
      </w:r>
      <w:r w:rsidR="009C63A7">
        <w:rPr>
          <w:rFonts w:ascii="Arial" w:eastAsia="Times New Roman" w:hAnsi="Arial" w:cs="Times New Roman"/>
          <w:sz w:val="24"/>
          <w:szCs w:val="24"/>
          <w:lang w:eastAsia="it-IT"/>
        </w:rPr>
        <w:t xml:space="preserve">l’oggetto dei </w:t>
      </w:r>
      <w:r w:rsidRPr="000623A3">
        <w:rPr>
          <w:rFonts w:ascii="Arial" w:eastAsia="Times New Roman" w:hAnsi="Arial" w:cs="Times New Roman"/>
          <w:sz w:val="24"/>
          <w:szCs w:val="24"/>
          <w:lang w:eastAsia="it-IT"/>
        </w:rPr>
        <w:t>cinque Accordi sui beni confiscati</w:t>
      </w:r>
      <w:r w:rsidR="009C63A7">
        <w:rPr>
          <w:rFonts w:ascii="Arial" w:eastAsia="Times New Roman" w:hAnsi="Arial" w:cs="Times New Roman"/>
          <w:sz w:val="24"/>
          <w:szCs w:val="24"/>
          <w:lang w:eastAsia="it-IT"/>
        </w:rPr>
        <w:t>, si precisa che:</w:t>
      </w:r>
    </w:p>
    <w:p w:rsidR="009C63A7" w:rsidRDefault="009C63A7" w:rsidP="000623A3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>-</w:t>
      </w:r>
      <w:r w:rsidR="000623A3" w:rsidRPr="000623A3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quello con il </w:t>
      </w:r>
      <w:r w:rsidR="000623A3" w:rsidRPr="000623A3">
        <w:rPr>
          <w:rFonts w:ascii="Arial" w:eastAsia="Times New Roman" w:hAnsi="Arial" w:cs="Times New Roman"/>
          <w:sz w:val="24"/>
          <w:szCs w:val="24"/>
          <w:lang w:eastAsia="it-IT"/>
        </w:rPr>
        <w:t xml:space="preserve">Comune di </w:t>
      </w:r>
      <w:proofErr w:type="spellStart"/>
      <w:r w:rsidR="000623A3" w:rsidRPr="000623A3">
        <w:rPr>
          <w:rFonts w:ascii="Arial" w:eastAsia="Times New Roman" w:hAnsi="Arial" w:cs="Times New Roman"/>
          <w:sz w:val="24"/>
          <w:szCs w:val="24"/>
          <w:lang w:eastAsia="it-IT"/>
        </w:rPr>
        <w:t>Calendasco</w:t>
      </w:r>
      <w:proofErr w:type="spellEnd"/>
      <w:r>
        <w:rPr>
          <w:rFonts w:ascii="Arial" w:eastAsia="Times New Roman" w:hAnsi="Arial" w:cs="Times New Roman"/>
          <w:sz w:val="24"/>
          <w:szCs w:val="24"/>
          <w:lang w:eastAsia="it-IT"/>
        </w:rPr>
        <w:t>,</w:t>
      </w:r>
      <w:r w:rsidR="000623A3" w:rsidRPr="000623A3">
        <w:rPr>
          <w:rFonts w:ascii="Arial" w:eastAsia="Times New Roman" w:hAnsi="Arial" w:cs="Times New Roman"/>
          <w:sz w:val="24"/>
          <w:szCs w:val="24"/>
          <w:lang w:eastAsia="it-IT"/>
        </w:rPr>
        <w:t xml:space="preserve"> intende trasformare il Capannone “Rita </w:t>
      </w:r>
      <w:proofErr w:type="spellStart"/>
      <w:r w:rsidR="000623A3" w:rsidRPr="000623A3">
        <w:rPr>
          <w:rFonts w:ascii="Arial" w:eastAsia="Times New Roman" w:hAnsi="Arial" w:cs="Times New Roman"/>
          <w:sz w:val="24"/>
          <w:szCs w:val="24"/>
          <w:lang w:eastAsia="it-IT"/>
        </w:rPr>
        <w:t>Atria</w:t>
      </w:r>
      <w:proofErr w:type="spellEnd"/>
      <w:r w:rsidR="000623A3" w:rsidRPr="000623A3">
        <w:rPr>
          <w:rFonts w:ascii="Arial" w:eastAsia="Times New Roman" w:hAnsi="Arial" w:cs="Times New Roman"/>
          <w:sz w:val="24"/>
          <w:szCs w:val="24"/>
          <w:lang w:eastAsia="it-IT"/>
        </w:rPr>
        <w:t>” in una “Casa della cultura della legalità” per tutta la provincia di Piacenza, oltre che nella sede di varie associazioni del territorio e dell’Osservatorio Ant</w:t>
      </w:r>
      <w:r w:rsidR="000623A3" w:rsidRPr="000623A3">
        <w:rPr>
          <w:rFonts w:ascii="Arial" w:eastAsia="Times New Roman" w:hAnsi="Arial" w:cs="Times New Roman"/>
          <w:sz w:val="24"/>
          <w:szCs w:val="24"/>
          <w:lang w:eastAsia="it-IT"/>
        </w:rPr>
        <w:t>i</w:t>
      </w:r>
      <w:r w:rsidR="000623A3" w:rsidRPr="000623A3">
        <w:rPr>
          <w:rFonts w:ascii="Arial" w:eastAsia="Times New Roman" w:hAnsi="Arial" w:cs="Times New Roman"/>
          <w:sz w:val="24"/>
          <w:szCs w:val="24"/>
          <w:lang w:eastAsia="it-IT"/>
        </w:rPr>
        <w:t>mafia, gestito da Libera in collaborazione con il Liceo Gioia di Piacenza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>;</w:t>
      </w:r>
    </w:p>
    <w:p w:rsidR="009C63A7" w:rsidRDefault="009C63A7" w:rsidP="000623A3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- </w:t>
      </w:r>
      <w:r w:rsidR="000623A3" w:rsidRPr="000623A3">
        <w:rPr>
          <w:rFonts w:ascii="Arial" w:eastAsia="Times New Roman" w:hAnsi="Arial" w:cs="Times New Roman"/>
          <w:sz w:val="24"/>
          <w:szCs w:val="24"/>
          <w:lang w:eastAsia="it-IT"/>
        </w:rPr>
        <w:t>il progetto del Comune di Maranello (Mo)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>,</w:t>
      </w:r>
      <w:r w:rsidR="000623A3" w:rsidRPr="000623A3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>riguarda la</w:t>
      </w:r>
      <w:r w:rsidR="000623A3" w:rsidRPr="000623A3">
        <w:rPr>
          <w:rFonts w:ascii="Arial" w:eastAsia="Times New Roman" w:hAnsi="Arial" w:cs="Times New Roman"/>
          <w:sz w:val="24"/>
          <w:szCs w:val="24"/>
          <w:lang w:eastAsia="it-IT"/>
        </w:rPr>
        <w:t xml:space="preserve"> seconda fase di riqualif</w:t>
      </w:r>
      <w:r w:rsidR="000623A3" w:rsidRPr="000623A3">
        <w:rPr>
          <w:rFonts w:ascii="Arial" w:eastAsia="Times New Roman" w:hAnsi="Arial" w:cs="Times New Roman"/>
          <w:sz w:val="24"/>
          <w:szCs w:val="24"/>
          <w:lang w:eastAsia="it-IT"/>
        </w:rPr>
        <w:t>i</w:t>
      </w:r>
      <w:r w:rsidR="000623A3" w:rsidRPr="000623A3">
        <w:rPr>
          <w:rFonts w:ascii="Arial" w:eastAsia="Times New Roman" w:hAnsi="Arial" w:cs="Times New Roman"/>
          <w:sz w:val="24"/>
          <w:szCs w:val="24"/>
          <w:lang w:eastAsia="it-IT"/>
        </w:rPr>
        <w:t>cazione di un bene immobile confiscato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>,</w:t>
      </w:r>
      <w:r w:rsidR="000623A3" w:rsidRPr="000623A3">
        <w:rPr>
          <w:rFonts w:ascii="Arial" w:eastAsia="Times New Roman" w:hAnsi="Arial" w:cs="Times New Roman"/>
          <w:sz w:val="24"/>
          <w:szCs w:val="24"/>
          <w:lang w:eastAsia="it-IT"/>
        </w:rPr>
        <w:t xml:space="preserve"> per farne il luogo di graduale avvio o ri-avvio al lavoro di donne socialmente deboli (disoccupate o inoccupate, sole con figli, vittime di violenza)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>;</w:t>
      </w:r>
    </w:p>
    <w:p w:rsidR="009C63A7" w:rsidRDefault="009C63A7" w:rsidP="000623A3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- quello con il </w:t>
      </w:r>
      <w:r w:rsidR="000623A3" w:rsidRPr="000623A3">
        <w:rPr>
          <w:rFonts w:ascii="Arial" w:eastAsia="Times New Roman" w:hAnsi="Arial" w:cs="Times New Roman"/>
          <w:sz w:val="24"/>
          <w:szCs w:val="24"/>
          <w:lang w:eastAsia="it-IT"/>
        </w:rPr>
        <w:t xml:space="preserve">Comune di Berceto (Pr) punta a valorizzare ulteriormente “Villa Berceto” con interventi di </w:t>
      </w:r>
      <w:proofErr w:type="spellStart"/>
      <w:r w:rsidR="000623A3" w:rsidRPr="000623A3">
        <w:rPr>
          <w:rFonts w:ascii="Arial" w:eastAsia="Times New Roman" w:hAnsi="Arial" w:cs="Times New Roman"/>
          <w:sz w:val="24"/>
          <w:szCs w:val="24"/>
          <w:lang w:eastAsia="it-IT"/>
        </w:rPr>
        <w:t>efficientamento</w:t>
      </w:r>
      <w:proofErr w:type="spellEnd"/>
      <w:r w:rsidR="000623A3" w:rsidRPr="000623A3">
        <w:rPr>
          <w:rFonts w:ascii="Arial" w:eastAsia="Times New Roman" w:hAnsi="Arial" w:cs="Times New Roman"/>
          <w:sz w:val="24"/>
          <w:szCs w:val="24"/>
          <w:lang w:eastAsia="it-IT"/>
        </w:rPr>
        <w:t xml:space="preserve"> energetico, struttura già trasformata negli anni scorsi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, </w:t>
      </w:r>
      <w:r w:rsidR="000623A3" w:rsidRPr="000623A3">
        <w:rPr>
          <w:rFonts w:ascii="Arial" w:eastAsia="Times New Roman" w:hAnsi="Arial" w:cs="Times New Roman"/>
          <w:sz w:val="24"/>
          <w:szCs w:val="24"/>
          <w:lang w:eastAsia="it-IT"/>
        </w:rPr>
        <w:t>grazie al supporto della Regione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, </w:t>
      </w:r>
      <w:r w:rsidR="000623A3" w:rsidRPr="000623A3">
        <w:rPr>
          <w:rFonts w:ascii="Arial" w:eastAsia="Times New Roman" w:hAnsi="Arial" w:cs="Times New Roman"/>
          <w:sz w:val="24"/>
          <w:szCs w:val="24"/>
          <w:lang w:eastAsia="it-IT"/>
        </w:rPr>
        <w:t>in piscina, centro idroterap</w:t>
      </w:r>
      <w:r w:rsidR="000623A3" w:rsidRPr="000623A3">
        <w:rPr>
          <w:rFonts w:ascii="Arial" w:eastAsia="Times New Roman" w:hAnsi="Arial" w:cs="Times New Roman"/>
          <w:sz w:val="24"/>
          <w:szCs w:val="24"/>
          <w:lang w:eastAsia="it-IT"/>
        </w:rPr>
        <w:t>i</w:t>
      </w:r>
      <w:r w:rsidR="000623A3" w:rsidRPr="000623A3">
        <w:rPr>
          <w:rFonts w:ascii="Arial" w:eastAsia="Times New Roman" w:hAnsi="Arial" w:cs="Times New Roman"/>
          <w:sz w:val="24"/>
          <w:szCs w:val="24"/>
          <w:lang w:eastAsia="it-IT"/>
        </w:rPr>
        <w:t>co, palestra e biblioteca comunale, oltre ad ampliarne l’uso a favore degli a</w:t>
      </w:r>
      <w:r w:rsidR="000623A3" w:rsidRPr="000623A3">
        <w:rPr>
          <w:rFonts w:ascii="Arial" w:eastAsia="Times New Roman" w:hAnsi="Arial" w:cs="Times New Roman"/>
          <w:sz w:val="24"/>
          <w:szCs w:val="24"/>
          <w:lang w:eastAsia="it-IT"/>
        </w:rPr>
        <w:t>n</w:t>
      </w:r>
      <w:r w:rsidR="000623A3" w:rsidRPr="000623A3">
        <w:rPr>
          <w:rFonts w:ascii="Arial" w:eastAsia="Times New Roman" w:hAnsi="Arial" w:cs="Times New Roman"/>
          <w:sz w:val="24"/>
          <w:szCs w:val="24"/>
          <w:lang w:eastAsia="it-IT"/>
        </w:rPr>
        <w:t>ziani.</w:t>
      </w:r>
    </w:p>
    <w:p w:rsidR="009C63A7" w:rsidRDefault="009C63A7" w:rsidP="000623A3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- quello con il </w:t>
      </w:r>
      <w:r w:rsidR="000623A3" w:rsidRPr="000623A3">
        <w:rPr>
          <w:rFonts w:ascii="Arial" w:eastAsia="Times New Roman" w:hAnsi="Arial" w:cs="Times New Roman"/>
          <w:sz w:val="24"/>
          <w:szCs w:val="24"/>
          <w:lang w:eastAsia="it-IT"/>
        </w:rPr>
        <w:t>Comune di Forlì prevede la riqualificazione e il riutilizzo di un fa</w:t>
      </w:r>
      <w:r w:rsidR="000623A3" w:rsidRPr="000623A3">
        <w:rPr>
          <w:rFonts w:ascii="Arial" w:eastAsia="Times New Roman" w:hAnsi="Arial" w:cs="Times New Roman"/>
          <w:sz w:val="24"/>
          <w:szCs w:val="24"/>
          <w:lang w:eastAsia="it-IT"/>
        </w:rPr>
        <w:t>b</w:t>
      </w:r>
      <w:r w:rsidR="000623A3" w:rsidRPr="000623A3">
        <w:rPr>
          <w:rFonts w:ascii="Arial" w:eastAsia="Times New Roman" w:hAnsi="Arial" w:cs="Times New Roman"/>
          <w:sz w:val="24"/>
          <w:szCs w:val="24"/>
          <w:lang w:eastAsia="it-IT"/>
        </w:rPr>
        <w:t>bricato con la valorizzazione di spazi abbandonati caratterizzati da elevata v</w:t>
      </w:r>
      <w:r w:rsidR="000623A3" w:rsidRPr="000623A3">
        <w:rPr>
          <w:rFonts w:ascii="Arial" w:eastAsia="Times New Roman" w:hAnsi="Arial" w:cs="Times New Roman"/>
          <w:sz w:val="24"/>
          <w:szCs w:val="24"/>
          <w:lang w:eastAsia="it-IT"/>
        </w:rPr>
        <w:t>a</w:t>
      </w:r>
      <w:r w:rsidR="000623A3" w:rsidRPr="000623A3">
        <w:rPr>
          <w:rFonts w:ascii="Arial" w:eastAsia="Times New Roman" w:hAnsi="Arial" w:cs="Times New Roman"/>
          <w:sz w:val="24"/>
          <w:szCs w:val="24"/>
          <w:lang w:eastAsia="it-IT"/>
        </w:rPr>
        <w:t>lenza sociale, vista la connotazione del locale, fortemente aggregativa per la realtà del quartiere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>;</w:t>
      </w:r>
    </w:p>
    <w:p w:rsidR="000623A3" w:rsidRPr="000623A3" w:rsidRDefault="009C63A7" w:rsidP="000623A3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>- infine quello</w:t>
      </w:r>
      <w:r w:rsidR="000623A3" w:rsidRPr="000623A3">
        <w:rPr>
          <w:rFonts w:ascii="Arial" w:eastAsia="Times New Roman" w:hAnsi="Arial" w:cs="Times New Roman"/>
          <w:sz w:val="24"/>
          <w:szCs w:val="24"/>
          <w:lang w:eastAsia="it-IT"/>
        </w:rPr>
        <w:t>, nella bassa pianura bolognese,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 con </w:t>
      </w:r>
      <w:r w:rsidR="000623A3" w:rsidRPr="000623A3">
        <w:rPr>
          <w:rFonts w:ascii="Arial" w:eastAsia="Times New Roman" w:hAnsi="Arial" w:cs="Times New Roman"/>
          <w:sz w:val="24"/>
          <w:szCs w:val="24"/>
          <w:lang w:eastAsia="it-IT"/>
        </w:rPr>
        <w:t xml:space="preserve"> l’Unione Reno </w:t>
      </w:r>
      <w:proofErr w:type="spellStart"/>
      <w:r w:rsidR="000623A3" w:rsidRPr="000623A3">
        <w:rPr>
          <w:rFonts w:ascii="Arial" w:eastAsia="Times New Roman" w:hAnsi="Arial" w:cs="Times New Roman"/>
          <w:sz w:val="24"/>
          <w:szCs w:val="24"/>
          <w:lang w:eastAsia="it-IT"/>
        </w:rPr>
        <w:t>Galliera</w:t>
      </w:r>
      <w:proofErr w:type="spellEnd"/>
      <w:r>
        <w:rPr>
          <w:rFonts w:ascii="Arial" w:eastAsia="Times New Roman" w:hAnsi="Arial" w:cs="Times New Roman"/>
          <w:sz w:val="24"/>
          <w:szCs w:val="24"/>
          <w:lang w:eastAsia="it-IT"/>
        </w:rPr>
        <w:t>,</w:t>
      </w:r>
      <w:r w:rsidR="000623A3" w:rsidRPr="000623A3">
        <w:rPr>
          <w:rFonts w:ascii="Arial" w:eastAsia="Times New Roman" w:hAnsi="Arial" w:cs="Times New Roman"/>
          <w:sz w:val="24"/>
          <w:szCs w:val="24"/>
          <w:lang w:eastAsia="it-IT"/>
        </w:rPr>
        <w:t xml:space="preserve"> i</w:t>
      </w:r>
      <w:r w:rsidR="000623A3" w:rsidRPr="000623A3">
        <w:rPr>
          <w:rFonts w:ascii="Arial" w:eastAsia="Times New Roman" w:hAnsi="Arial" w:cs="Times New Roman"/>
          <w:sz w:val="24"/>
          <w:szCs w:val="24"/>
          <w:lang w:eastAsia="it-IT"/>
        </w:rPr>
        <w:t>n</w:t>
      </w:r>
      <w:r w:rsidR="000623A3" w:rsidRPr="000623A3">
        <w:rPr>
          <w:rFonts w:ascii="Arial" w:eastAsia="Times New Roman" w:hAnsi="Arial" w:cs="Times New Roman"/>
          <w:sz w:val="24"/>
          <w:szCs w:val="24"/>
          <w:lang w:eastAsia="it-IT"/>
        </w:rPr>
        <w:t>tende dare continuità al recupero e riutilizzo per fini sociali del bene confiscato “Il Ponte”, già trasformato negli anni scorsi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, </w:t>
      </w:r>
      <w:r w:rsidR="000623A3" w:rsidRPr="000623A3">
        <w:rPr>
          <w:rFonts w:ascii="Arial" w:eastAsia="Times New Roman" w:hAnsi="Arial" w:cs="Times New Roman"/>
          <w:sz w:val="24"/>
          <w:szCs w:val="24"/>
          <w:lang w:eastAsia="it-IT"/>
        </w:rPr>
        <w:t>sempre con i finanziamenti region</w:t>
      </w:r>
      <w:r w:rsidR="000623A3" w:rsidRPr="000623A3">
        <w:rPr>
          <w:rFonts w:ascii="Arial" w:eastAsia="Times New Roman" w:hAnsi="Arial" w:cs="Times New Roman"/>
          <w:sz w:val="24"/>
          <w:szCs w:val="24"/>
          <w:lang w:eastAsia="it-IT"/>
        </w:rPr>
        <w:t>a</w:t>
      </w:r>
      <w:r w:rsidR="000623A3" w:rsidRPr="000623A3">
        <w:rPr>
          <w:rFonts w:ascii="Arial" w:eastAsia="Times New Roman" w:hAnsi="Arial" w:cs="Times New Roman"/>
          <w:sz w:val="24"/>
          <w:szCs w:val="24"/>
          <w:lang w:eastAsia="it-IT"/>
        </w:rPr>
        <w:t>li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>,</w:t>
      </w:r>
      <w:r w:rsidR="000623A3" w:rsidRPr="000623A3">
        <w:rPr>
          <w:rFonts w:ascii="Arial" w:eastAsia="Times New Roman" w:hAnsi="Arial" w:cs="Times New Roman"/>
          <w:sz w:val="24"/>
          <w:szCs w:val="24"/>
          <w:lang w:eastAsia="it-IT"/>
        </w:rPr>
        <w:t xml:space="preserve"> in centro di accoglienza abitativa e presidio della Polizia Municipale di Pieve di Cento e Castello d’</w:t>
      </w:r>
      <w:proofErr w:type="spellStart"/>
      <w:r w:rsidR="000623A3" w:rsidRPr="000623A3">
        <w:rPr>
          <w:rFonts w:ascii="Arial" w:eastAsia="Times New Roman" w:hAnsi="Arial" w:cs="Times New Roman"/>
          <w:sz w:val="24"/>
          <w:szCs w:val="24"/>
          <w:lang w:eastAsia="it-IT"/>
        </w:rPr>
        <w:t>Argile</w:t>
      </w:r>
      <w:proofErr w:type="spellEnd"/>
      <w:r w:rsidR="000623A3" w:rsidRPr="000623A3">
        <w:rPr>
          <w:rFonts w:ascii="Arial" w:eastAsia="Times New Roman" w:hAnsi="Arial" w:cs="Times New Roman"/>
          <w:sz w:val="24"/>
          <w:szCs w:val="24"/>
          <w:lang w:eastAsia="it-IT"/>
        </w:rPr>
        <w:t>.</w:t>
      </w:r>
    </w:p>
    <w:p w:rsidR="000623A3" w:rsidRPr="000623A3" w:rsidRDefault="000623A3" w:rsidP="000623A3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5862DF" w:rsidRDefault="00A22C5C" w:rsidP="000623A3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>Il dettaglio con cui si sono illustrati i progetti di cui sopra permette anche di d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>i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>mostrare la sensibilità a</w:t>
      </w:r>
      <w:r w:rsidR="005862DF">
        <w:rPr>
          <w:rFonts w:ascii="Arial" w:eastAsia="Times New Roman" w:hAnsi="Arial" w:cs="Times New Roman"/>
          <w:sz w:val="24"/>
          <w:szCs w:val="24"/>
          <w:lang w:eastAsia="it-IT"/>
        </w:rPr>
        <w:t>i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 temi della legalità da </w:t>
      </w:r>
      <w:r w:rsidR="005862DF">
        <w:rPr>
          <w:rFonts w:ascii="Arial" w:eastAsia="Times New Roman" w:hAnsi="Arial" w:cs="Times New Roman"/>
          <w:sz w:val="24"/>
          <w:szCs w:val="24"/>
          <w:lang w:eastAsia="it-IT"/>
        </w:rPr>
        <w:t>p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>arte delle diverse componenti del</w:t>
      </w:r>
      <w:r w:rsidR="005862DF">
        <w:rPr>
          <w:rFonts w:ascii="Arial" w:eastAsia="Times New Roman" w:hAnsi="Arial" w:cs="Times New Roman"/>
          <w:sz w:val="24"/>
          <w:szCs w:val="24"/>
          <w:lang w:eastAsia="it-IT"/>
        </w:rPr>
        <w:t xml:space="preserve">la società </w:t>
      </w:r>
      <w:proofErr w:type="spellStart"/>
      <w:r w:rsidR="005862DF">
        <w:rPr>
          <w:rFonts w:ascii="Arial" w:eastAsia="Times New Roman" w:hAnsi="Arial" w:cs="Times New Roman"/>
          <w:sz w:val="24"/>
          <w:szCs w:val="24"/>
          <w:lang w:eastAsia="it-IT"/>
        </w:rPr>
        <w:t>emiliano-romagnola</w:t>
      </w:r>
      <w:proofErr w:type="spellEnd"/>
      <w:r w:rsidR="005862DF">
        <w:rPr>
          <w:rFonts w:ascii="Arial" w:eastAsia="Times New Roman" w:hAnsi="Arial" w:cs="Times New Roman"/>
          <w:sz w:val="24"/>
          <w:szCs w:val="24"/>
          <w:lang w:eastAsia="it-IT"/>
        </w:rPr>
        <w:t xml:space="preserve"> (istituzioni, associazioni 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  <w:r w:rsidR="005862DF">
        <w:rPr>
          <w:rFonts w:ascii="Arial" w:eastAsia="Times New Roman" w:hAnsi="Arial" w:cs="Times New Roman"/>
          <w:sz w:val="24"/>
          <w:szCs w:val="24"/>
          <w:lang w:eastAsia="it-IT"/>
        </w:rPr>
        <w:t>private, cittadini).</w:t>
      </w:r>
    </w:p>
    <w:p w:rsidR="00A22C5C" w:rsidRDefault="005862DF" w:rsidP="000623A3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>A riprova di ciò, s</w:t>
      </w:r>
      <w:r w:rsidR="00A22C5C">
        <w:rPr>
          <w:rFonts w:ascii="Arial" w:eastAsia="Times New Roman" w:hAnsi="Arial" w:cs="Times New Roman"/>
          <w:sz w:val="24"/>
          <w:szCs w:val="24"/>
          <w:lang w:eastAsia="it-IT"/>
        </w:rPr>
        <w:t>i ricorda anche che a</w:t>
      </w:r>
      <w:r w:rsidR="000623A3" w:rsidRPr="000623A3">
        <w:rPr>
          <w:rFonts w:ascii="Arial" w:eastAsia="Times New Roman" w:hAnsi="Arial" w:cs="Times New Roman"/>
          <w:sz w:val="24"/>
          <w:szCs w:val="24"/>
          <w:lang w:eastAsia="it-IT"/>
        </w:rPr>
        <w:t xml:space="preserve"> fine luglio </w:t>
      </w:r>
      <w:r w:rsidR="00A22C5C">
        <w:rPr>
          <w:rFonts w:ascii="Arial" w:eastAsia="Times New Roman" w:hAnsi="Arial" w:cs="Times New Roman"/>
          <w:sz w:val="24"/>
          <w:szCs w:val="24"/>
          <w:lang w:eastAsia="it-IT"/>
        </w:rPr>
        <w:t xml:space="preserve">2020, </w:t>
      </w:r>
      <w:r w:rsidR="000623A3" w:rsidRPr="000623A3">
        <w:rPr>
          <w:rFonts w:ascii="Arial" w:eastAsia="Times New Roman" w:hAnsi="Arial" w:cs="Times New Roman"/>
          <w:sz w:val="24"/>
          <w:szCs w:val="24"/>
          <w:lang w:eastAsia="it-IT"/>
        </w:rPr>
        <w:t>si è insediata</w:t>
      </w:r>
      <w:r w:rsidR="00A22C5C">
        <w:rPr>
          <w:rFonts w:ascii="Arial" w:eastAsia="Times New Roman" w:hAnsi="Arial" w:cs="Times New Roman"/>
          <w:sz w:val="24"/>
          <w:szCs w:val="24"/>
          <w:lang w:eastAsia="it-IT"/>
        </w:rPr>
        <w:t xml:space="preserve"> in Regione Emilia-Romagna,</w:t>
      </w:r>
      <w:r w:rsidR="000623A3" w:rsidRPr="000623A3">
        <w:rPr>
          <w:rFonts w:ascii="Arial" w:eastAsia="Times New Roman" w:hAnsi="Arial" w:cs="Times New Roman"/>
          <w:sz w:val="24"/>
          <w:szCs w:val="24"/>
          <w:lang w:eastAsia="it-IT"/>
        </w:rPr>
        <w:t xml:space="preserve"> la </w:t>
      </w:r>
      <w:r w:rsidR="000623A3" w:rsidRPr="005862DF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Consulta regionale per la legalità e la cittadinanza r</w:t>
      </w:r>
      <w:r w:rsidR="000623A3" w:rsidRPr="005862DF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e</w:t>
      </w:r>
      <w:r w:rsidR="000623A3" w:rsidRPr="005862DF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lastRenderedPageBreak/>
        <w:t xml:space="preserve">sponsabile, </w:t>
      </w:r>
      <w:r w:rsidR="000623A3" w:rsidRPr="000623A3">
        <w:rPr>
          <w:rFonts w:ascii="Arial" w:eastAsia="Times New Roman" w:hAnsi="Arial" w:cs="Times New Roman"/>
          <w:sz w:val="24"/>
          <w:szCs w:val="24"/>
          <w:lang w:eastAsia="it-IT"/>
        </w:rPr>
        <w:t xml:space="preserve">organismo con funzioni conoscitive, propositive e consultive di cui fanno </w:t>
      </w:r>
      <w:r w:rsidR="00A22C5C">
        <w:rPr>
          <w:rFonts w:ascii="Arial" w:eastAsia="Times New Roman" w:hAnsi="Arial" w:cs="Times New Roman"/>
          <w:sz w:val="24"/>
          <w:szCs w:val="24"/>
          <w:lang w:eastAsia="it-IT"/>
        </w:rPr>
        <w:t>parte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  <w:r w:rsidR="000623A3" w:rsidRPr="000623A3">
        <w:rPr>
          <w:rFonts w:ascii="Arial" w:eastAsia="Times New Roman" w:hAnsi="Arial" w:cs="Times New Roman"/>
          <w:sz w:val="24"/>
          <w:szCs w:val="24"/>
          <w:lang w:eastAsia="it-IT"/>
        </w:rPr>
        <w:t xml:space="preserve">rappresentanti </w:t>
      </w:r>
      <w:r w:rsidR="000623A3" w:rsidRPr="00A22C5C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delle istituzioni locali e statali, del mondo del l</w:t>
      </w:r>
      <w:r w:rsidR="000623A3" w:rsidRPr="00A22C5C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a</w:t>
      </w:r>
      <w:r w:rsidR="000623A3" w:rsidRPr="00A22C5C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voro e dei settori produttivi, della società civile ed esperti degli ambiti pr</w:t>
      </w:r>
      <w:r w:rsidR="000623A3" w:rsidRPr="00A22C5C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o</w:t>
      </w:r>
      <w:r w:rsidR="000623A3" w:rsidRPr="00A22C5C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 xml:space="preserve">fessionali, accademici e di volontariato. </w:t>
      </w:r>
      <w:r w:rsidR="000623A3" w:rsidRPr="000623A3">
        <w:rPr>
          <w:rFonts w:ascii="Arial" w:eastAsia="Times New Roman" w:hAnsi="Arial" w:cs="Times New Roman"/>
          <w:sz w:val="24"/>
          <w:szCs w:val="24"/>
          <w:lang w:eastAsia="it-IT"/>
        </w:rPr>
        <w:t xml:space="preserve">Con i presidenti della Regione e dell’Assemblea legislativa regionale vi 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partecipano </w:t>
      </w:r>
      <w:r w:rsidR="000623A3" w:rsidRPr="000623A3">
        <w:rPr>
          <w:rFonts w:ascii="Arial" w:eastAsia="Times New Roman" w:hAnsi="Arial" w:cs="Times New Roman"/>
          <w:sz w:val="24"/>
          <w:szCs w:val="24"/>
          <w:lang w:eastAsia="it-IT"/>
        </w:rPr>
        <w:t xml:space="preserve">anche tutti i presidenti dei Gruppi consiliari presenti nella stessa Assemblea legislativa. </w:t>
      </w:r>
    </w:p>
    <w:p w:rsidR="00140E9B" w:rsidRPr="00A22C5C" w:rsidRDefault="000623A3" w:rsidP="000623A3">
      <w:pPr>
        <w:spacing w:after="0" w:line="276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</w:pPr>
      <w:r w:rsidRPr="00A22C5C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Con la costituzione della Consulta si intende così compattare</w:t>
      </w:r>
      <w:r w:rsidR="005862DF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,</w:t>
      </w:r>
      <w:r w:rsidRPr="00A22C5C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 xml:space="preserve"> a difesa della legalità e contro la criminalità organizzata</w:t>
      </w:r>
      <w:r w:rsidR="005862DF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,</w:t>
      </w:r>
      <w:r w:rsidRPr="00A22C5C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 xml:space="preserve"> tutto il sistema istituzi</w:t>
      </w:r>
      <w:r w:rsidRPr="00A22C5C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o</w:t>
      </w:r>
      <w:r w:rsidRPr="00A22C5C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nale e socioeconomico dell’Emilia-Romagna.</w:t>
      </w:r>
    </w:p>
    <w:p w:rsidR="00140E9B" w:rsidRDefault="00140E9B" w:rsidP="00A20B2A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A20B2A" w:rsidRPr="00A20B2A" w:rsidRDefault="00A20B2A" w:rsidP="00A20B2A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sectPr w:rsidR="00A20B2A" w:rsidRPr="00A20B2A" w:rsidSect="00A83676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DD2" w:rsidRDefault="00631DD2" w:rsidP="00A83676">
      <w:pPr>
        <w:spacing w:after="0" w:line="240" w:lineRule="auto"/>
      </w:pPr>
      <w:r>
        <w:separator/>
      </w:r>
    </w:p>
  </w:endnote>
  <w:endnote w:type="continuationSeparator" w:id="0">
    <w:p w:rsidR="00631DD2" w:rsidRDefault="00631DD2" w:rsidP="00A8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DD2" w:rsidRDefault="00631DD2" w:rsidP="00A83676">
      <w:pPr>
        <w:spacing w:after="0" w:line="240" w:lineRule="auto"/>
      </w:pPr>
      <w:r>
        <w:separator/>
      </w:r>
    </w:p>
  </w:footnote>
  <w:footnote w:type="continuationSeparator" w:id="0">
    <w:p w:rsidR="00631DD2" w:rsidRDefault="00631DD2" w:rsidP="00A83676">
      <w:pPr>
        <w:spacing w:after="0" w:line="240" w:lineRule="auto"/>
      </w:pPr>
      <w:r>
        <w:continuationSeparator/>
      </w:r>
    </w:p>
  </w:footnote>
  <w:footnote w:id="1">
    <w:p w:rsidR="00066B5E" w:rsidRDefault="00066B5E">
      <w:pPr>
        <w:pStyle w:val="Testonotaapidipagina"/>
      </w:pPr>
      <w:r>
        <w:rPr>
          <w:rStyle w:val="Rimandonotaapidipagina"/>
        </w:rPr>
        <w:footnoteRef/>
      </w:r>
      <w:r>
        <w:t xml:space="preserve"> Si tratta di previsioni, perché lo studio è stato predisposto prima della conclusione dell’anno di rifer</w:t>
      </w:r>
      <w:r>
        <w:t>i</w:t>
      </w:r>
      <w:r>
        <w:t>mento</w:t>
      </w:r>
    </w:p>
  </w:footnote>
  <w:footnote w:id="2">
    <w:p w:rsidR="00066B5E" w:rsidRPr="00D73F0D" w:rsidRDefault="00066B5E" w:rsidP="00D73F0D">
      <w:pPr>
        <w:pStyle w:val="Testonotaapidipagina"/>
      </w:pPr>
    </w:p>
  </w:footnote>
  <w:footnote w:id="3">
    <w:p w:rsidR="001C1539" w:rsidRDefault="001C1539">
      <w:pPr>
        <w:pStyle w:val="Testonotaapidipagina"/>
      </w:pPr>
      <w:r>
        <w:rPr>
          <w:rStyle w:val="Rimandonotaapidipagina"/>
        </w:rPr>
        <w:footnoteRef/>
      </w:r>
      <w:r>
        <w:t xml:space="preserve"> Fonte: N</w:t>
      </w:r>
      <w:r w:rsidR="00965017">
        <w:t>.</w:t>
      </w:r>
      <w:r>
        <w:t xml:space="preserve"> </w:t>
      </w:r>
      <w:proofErr w:type="spellStart"/>
      <w:r>
        <w:t>Gratteri</w:t>
      </w:r>
      <w:proofErr w:type="spellEnd"/>
      <w:r>
        <w:t xml:space="preserve"> e A</w:t>
      </w:r>
      <w:r w:rsidR="00965017">
        <w:t>.</w:t>
      </w:r>
      <w:r>
        <w:t xml:space="preserve"> </w:t>
      </w:r>
      <w:proofErr w:type="spellStart"/>
      <w:r>
        <w:t>Nicaso</w:t>
      </w:r>
      <w:proofErr w:type="spellEnd"/>
      <w:r>
        <w:t>, in “Ossigeno illegale”, pag. 74 (ed. Mondadori, 2020)</w:t>
      </w:r>
    </w:p>
  </w:footnote>
  <w:footnote w:id="4">
    <w:p w:rsidR="00B11211" w:rsidRPr="00B11211" w:rsidRDefault="00B11211" w:rsidP="00B11211">
      <w:pPr>
        <w:rPr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B11211">
        <w:rPr>
          <w:sz w:val="20"/>
          <w:szCs w:val="20"/>
        </w:rPr>
        <w:t>Già nel 2012, quindi molto prima che le forze investigative portassero a compimento l’operazione “</w:t>
      </w:r>
      <w:r w:rsidRPr="00B11211">
        <w:rPr>
          <w:sz w:val="20"/>
          <w:szCs w:val="20"/>
        </w:rPr>
        <w:t>A</w:t>
      </w:r>
      <w:r w:rsidRPr="00B11211">
        <w:rPr>
          <w:sz w:val="20"/>
          <w:szCs w:val="20"/>
        </w:rPr>
        <w:t>emilia”, due cittadini su tre non avevano nessuna difficoltà ad ammettere la presenza delle mafie nella nostra regione e quattro su dieci nel proprio comune, indicando la ‘ndrangheta e la camorra fra le org</w:t>
      </w:r>
      <w:r w:rsidRPr="00B11211">
        <w:rPr>
          <w:sz w:val="20"/>
          <w:szCs w:val="20"/>
        </w:rPr>
        <w:t>a</w:t>
      </w:r>
      <w:r w:rsidRPr="00B11211">
        <w:rPr>
          <w:sz w:val="20"/>
          <w:szCs w:val="20"/>
        </w:rPr>
        <w:t>nizzazioni più attive</w:t>
      </w:r>
      <w:r w:rsidR="008A32F9">
        <w:rPr>
          <w:sz w:val="20"/>
          <w:szCs w:val="20"/>
        </w:rPr>
        <w:t xml:space="preserve"> (secondo quanto risulta da una </w:t>
      </w:r>
      <w:r w:rsidR="008A32F9" w:rsidRPr="008A32F9">
        <w:rPr>
          <w:sz w:val="20"/>
          <w:szCs w:val="20"/>
        </w:rPr>
        <w:t>indagine demoscopica condotta nel 2012 nell’ambito delle attività del Settore sicurezza urbana e legalità della Regione Emilia-Romagna</w:t>
      </w:r>
      <w:r w:rsidR="008A32F9">
        <w:rPr>
          <w:sz w:val="20"/>
          <w:szCs w:val="20"/>
        </w:rPr>
        <w:t>)</w:t>
      </w:r>
      <w:r w:rsidRPr="00B11211">
        <w:rPr>
          <w:sz w:val="20"/>
          <w:szCs w:val="20"/>
        </w:rPr>
        <w:t xml:space="preserve"> . </w:t>
      </w:r>
    </w:p>
    <w:p w:rsidR="00B11211" w:rsidRDefault="00B11211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095F"/>
    <w:multiLevelType w:val="hybridMultilevel"/>
    <w:tmpl w:val="CDEA3740"/>
    <w:lvl w:ilvl="0" w:tplc="B8088A8E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34BFC"/>
    <w:multiLevelType w:val="hybridMultilevel"/>
    <w:tmpl w:val="8F80887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BC165E6"/>
    <w:multiLevelType w:val="hybridMultilevel"/>
    <w:tmpl w:val="CBBA3F1A"/>
    <w:lvl w:ilvl="0" w:tplc="D97055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CBE6C1F"/>
    <w:multiLevelType w:val="hybridMultilevel"/>
    <w:tmpl w:val="7D2A1EC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49E7BE0"/>
    <w:multiLevelType w:val="hybridMultilevel"/>
    <w:tmpl w:val="2E9EE2AE"/>
    <w:lvl w:ilvl="0" w:tplc="9704DC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F120FBD"/>
    <w:multiLevelType w:val="hybridMultilevel"/>
    <w:tmpl w:val="236424DA"/>
    <w:lvl w:ilvl="0" w:tplc="E820904C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B4591"/>
    <w:multiLevelType w:val="hybridMultilevel"/>
    <w:tmpl w:val="1726934A"/>
    <w:lvl w:ilvl="0" w:tplc="D97055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53E3767"/>
    <w:multiLevelType w:val="hybridMultilevel"/>
    <w:tmpl w:val="BC1C00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F2B"/>
    <w:rsid w:val="00005A56"/>
    <w:rsid w:val="00006861"/>
    <w:rsid w:val="00006B8D"/>
    <w:rsid w:val="000076A6"/>
    <w:rsid w:val="00014293"/>
    <w:rsid w:val="00024624"/>
    <w:rsid w:val="00030337"/>
    <w:rsid w:val="00030F04"/>
    <w:rsid w:val="00035D2D"/>
    <w:rsid w:val="0004303F"/>
    <w:rsid w:val="0004589E"/>
    <w:rsid w:val="00050556"/>
    <w:rsid w:val="00050AFE"/>
    <w:rsid w:val="00057F0B"/>
    <w:rsid w:val="000623A3"/>
    <w:rsid w:val="000651DB"/>
    <w:rsid w:val="00066B5E"/>
    <w:rsid w:val="00074826"/>
    <w:rsid w:val="000916CB"/>
    <w:rsid w:val="0009295E"/>
    <w:rsid w:val="00093ACF"/>
    <w:rsid w:val="0009586B"/>
    <w:rsid w:val="00097D58"/>
    <w:rsid w:val="000A1EC7"/>
    <w:rsid w:val="000A3B35"/>
    <w:rsid w:val="000A43D6"/>
    <w:rsid w:val="000B48A7"/>
    <w:rsid w:val="000C22B3"/>
    <w:rsid w:val="000D099E"/>
    <w:rsid w:val="000D4474"/>
    <w:rsid w:val="000D6CF9"/>
    <w:rsid w:val="000D779D"/>
    <w:rsid w:val="000E1709"/>
    <w:rsid w:val="000E705A"/>
    <w:rsid w:val="000E75C9"/>
    <w:rsid w:val="000F67C2"/>
    <w:rsid w:val="0010291F"/>
    <w:rsid w:val="00103794"/>
    <w:rsid w:val="001075EB"/>
    <w:rsid w:val="001131E6"/>
    <w:rsid w:val="00124E87"/>
    <w:rsid w:val="00124F79"/>
    <w:rsid w:val="00125D4C"/>
    <w:rsid w:val="00126A3C"/>
    <w:rsid w:val="00131998"/>
    <w:rsid w:val="00135B89"/>
    <w:rsid w:val="00140E9B"/>
    <w:rsid w:val="00141817"/>
    <w:rsid w:val="00142951"/>
    <w:rsid w:val="00144CCE"/>
    <w:rsid w:val="0015641A"/>
    <w:rsid w:val="00160E35"/>
    <w:rsid w:val="00161667"/>
    <w:rsid w:val="00180FCF"/>
    <w:rsid w:val="0019028A"/>
    <w:rsid w:val="00191219"/>
    <w:rsid w:val="00192F03"/>
    <w:rsid w:val="00193953"/>
    <w:rsid w:val="00195D30"/>
    <w:rsid w:val="001B45AC"/>
    <w:rsid w:val="001C1539"/>
    <w:rsid w:val="001D0669"/>
    <w:rsid w:val="001D3F2B"/>
    <w:rsid w:val="001E4AC4"/>
    <w:rsid w:val="001F0386"/>
    <w:rsid w:val="001F585E"/>
    <w:rsid w:val="00212E53"/>
    <w:rsid w:val="00221C4A"/>
    <w:rsid w:val="00222675"/>
    <w:rsid w:val="00224884"/>
    <w:rsid w:val="0023523B"/>
    <w:rsid w:val="002607C5"/>
    <w:rsid w:val="00263AC3"/>
    <w:rsid w:val="002677A6"/>
    <w:rsid w:val="00270399"/>
    <w:rsid w:val="0027155F"/>
    <w:rsid w:val="00276216"/>
    <w:rsid w:val="00277020"/>
    <w:rsid w:val="00280289"/>
    <w:rsid w:val="00283C5D"/>
    <w:rsid w:val="00287F21"/>
    <w:rsid w:val="002915AC"/>
    <w:rsid w:val="00295B6E"/>
    <w:rsid w:val="002A2900"/>
    <w:rsid w:val="002A41DB"/>
    <w:rsid w:val="002B031F"/>
    <w:rsid w:val="002B1CF7"/>
    <w:rsid w:val="002B4195"/>
    <w:rsid w:val="002B5ADD"/>
    <w:rsid w:val="002C17E0"/>
    <w:rsid w:val="002C35EA"/>
    <w:rsid w:val="002D4B38"/>
    <w:rsid w:val="002E4285"/>
    <w:rsid w:val="002F18D7"/>
    <w:rsid w:val="002F3B0D"/>
    <w:rsid w:val="0030565E"/>
    <w:rsid w:val="003104D6"/>
    <w:rsid w:val="00310A6E"/>
    <w:rsid w:val="003308BC"/>
    <w:rsid w:val="00341722"/>
    <w:rsid w:val="0034398A"/>
    <w:rsid w:val="00352C26"/>
    <w:rsid w:val="00360897"/>
    <w:rsid w:val="00382EFD"/>
    <w:rsid w:val="00385938"/>
    <w:rsid w:val="00392503"/>
    <w:rsid w:val="00397BE9"/>
    <w:rsid w:val="003A2039"/>
    <w:rsid w:val="003A3E48"/>
    <w:rsid w:val="003A47F8"/>
    <w:rsid w:val="003B1589"/>
    <w:rsid w:val="003C6FCE"/>
    <w:rsid w:val="003D3AE2"/>
    <w:rsid w:val="003D6927"/>
    <w:rsid w:val="003E1369"/>
    <w:rsid w:val="003E16FA"/>
    <w:rsid w:val="003E1A33"/>
    <w:rsid w:val="003F1DE4"/>
    <w:rsid w:val="003F4F44"/>
    <w:rsid w:val="00400684"/>
    <w:rsid w:val="0040541E"/>
    <w:rsid w:val="00407055"/>
    <w:rsid w:val="00435BC2"/>
    <w:rsid w:val="0044217C"/>
    <w:rsid w:val="00442233"/>
    <w:rsid w:val="00444263"/>
    <w:rsid w:val="004734D0"/>
    <w:rsid w:val="0049186D"/>
    <w:rsid w:val="00492043"/>
    <w:rsid w:val="004A44D4"/>
    <w:rsid w:val="004A760F"/>
    <w:rsid w:val="004B01DC"/>
    <w:rsid w:val="004B1CF7"/>
    <w:rsid w:val="004B25E9"/>
    <w:rsid w:val="004C2A5A"/>
    <w:rsid w:val="004C2CD6"/>
    <w:rsid w:val="004C384A"/>
    <w:rsid w:val="004C7BC6"/>
    <w:rsid w:val="004C7EE5"/>
    <w:rsid w:val="004E3E2C"/>
    <w:rsid w:val="004F5470"/>
    <w:rsid w:val="004F54FC"/>
    <w:rsid w:val="004F64CB"/>
    <w:rsid w:val="00501C2C"/>
    <w:rsid w:val="00514962"/>
    <w:rsid w:val="005201D7"/>
    <w:rsid w:val="00520229"/>
    <w:rsid w:val="00520579"/>
    <w:rsid w:val="00530E21"/>
    <w:rsid w:val="00532E78"/>
    <w:rsid w:val="0053633D"/>
    <w:rsid w:val="00536DCF"/>
    <w:rsid w:val="00541412"/>
    <w:rsid w:val="00541829"/>
    <w:rsid w:val="00546417"/>
    <w:rsid w:val="0054743E"/>
    <w:rsid w:val="005553C2"/>
    <w:rsid w:val="00560A52"/>
    <w:rsid w:val="00565D51"/>
    <w:rsid w:val="00571809"/>
    <w:rsid w:val="0057589B"/>
    <w:rsid w:val="005808D8"/>
    <w:rsid w:val="005812DF"/>
    <w:rsid w:val="00583B0F"/>
    <w:rsid w:val="005862DF"/>
    <w:rsid w:val="005873E7"/>
    <w:rsid w:val="00596B64"/>
    <w:rsid w:val="005A3E1A"/>
    <w:rsid w:val="005B24F2"/>
    <w:rsid w:val="005B3B3F"/>
    <w:rsid w:val="005C7EDE"/>
    <w:rsid w:val="005D5009"/>
    <w:rsid w:val="005E0BCD"/>
    <w:rsid w:val="005E3E9A"/>
    <w:rsid w:val="005E3F16"/>
    <w:rsid w:val="005F23AE"/>
    <w:rsid w:val="005F4E95"/>
    <w:rsid w:val="006101FF"/>
    <w:rsid w:val="00612902"/>
    <w:rsid w:val="00613735"/>
    <w:rsid w:val="0062124D"/>
    <w:rsid w:val="0063162C"/>
    <w:rsid w:val="00631DD2"/>
    <w:rsid w:val="00637AC1"/>
    <w:rsid w:val="00641D31"/>
    <w:rsid w:val="006462EB"/>
    <w:rsid w:val="00653CAD"/>
    <w:rsid w:val="00653CB4"/>
    <w:rsid w:val="0066308A"/>
    <w:rsid w:val="00665DF7"/>
    <w:rsid w:val="00673686"/>
    <w:rsid w:val="00677018"/>
    <w:rsid w:val="00677EEA"/>
    <w:rsid w:val="00681C6E"/>
    <w:rsid w:val="0068268B"/>
    <w:rsid w:val="006A148C"/>
    <w:rsid w:val="006A4502"/>
    <w:rsid w:val="006C541C"/>
    <w:rsid w:val="006C7167"/>
    <w:rsid w:val="006D3572"/>
    <w:rsid w:val="006E52F7"/>
    <w:rsid w:val="006E76EE"/>
    <w:rsid w:val="00707976"/>
    <w:rsid w:val="00711AFE"/>
    <w:rsid w:val="00712A2A"/>
    <w:rsid w:val="0072291C"/>
    <w:rsid w:val="0072595A"/>
    <w:rsid w:val="0074061B"/>
    <w:rsid w:val="0074093D"/>
    <w:rsid w:val="00741BE9"/>
    <w:rsid w:val="00743ECF"/>
    <w:rsid w:val="00745D8E"/>
    <w:rsid w:val="0074799F"/>
    <w:rsid w:val="00747F04"/>
    <w:rsid w:val="00756D74"/>
    <w:rsid w:val="00762AFD"/>
    <w:rsid w:val="00765D3E"/>
    <w:rsid w:val="007745CE"/>
    <w:rsid w:val="00775C80"/>
    <w:rsid w:val="00785CE1"/>
    <w:rsid w:val="00786B8B"/>
    <w:rsid w:val="00787600"/>
    <w:rsid w:val="007920D1"/>
    <w:rsid w:val="00793470"/>
    <w:rsid w:val="00793845"/>
    <w:rsid w:val="007959A1"/>
    <w:rsid w:val="007A2DFC"/>
    <w:rsid w:val="007B6849"/>
    <w:rsid w:val="007B6EED"/>
    <w:rsid w:val="007D23C7"/>
    <w:rsid w:val="007D3D27"/>
    <w:rsid w:val="007E15DE"/>
    <w:rsid w:val="007E4F03"/>
    <w:rsid w:val="007E68B3"/>
    <w:rsid w:val="007F0BE6"/>
    <w:rsid w:val="007F6CCD"/>
    <w:rsid w:val="00803A32"/>
    <w:rsid w:val="008049E1"/>
    <w:rsid w:val="00804B60"/>
    <w:rsid w:val="00811A45"/>
    <w:rsid w:val="00812C59"/>
    <w:rsid w:val="008160EE"/>
    <w:rsid w:val="008309E5"/>
    <w:rsid w:val="00831556"/>
    <w:rsid w:val="008317FD"/>
    <w:rsid w:val="00844BF3"/>
    <w:rsid w:val="00846D14"/>
    <w:rsid w:val="008546D7"/>
    <w:rsid w:val="00855DB0"/>
    <w:rsid w:val="0085653B"/>
    <w:rsid w:val="00861FFD"/>
    <w:rsid w:val="00863D4F"/>
    <w:rsid w:val="008640E3"/>
    <w:rsid w:val="00864443"/>
    <w:rsid w:val="00873D7E"/>
    <w:rsid w:val="008751A0"/>
    <w:rsid w:val="00891F4A"/>
    <w:rsid w:val="008A059A"/>
    <w:rsid w:val="008A24EA"/>
    <w:rsid w:val="008A32F9"/>
    <w:rsid w:val="008A5244"/>
    <w:rsid w:val="008B4318"/>
    <w:rsid w:val="008C0E2C"/>
    <w:rsid w:val="008C5C6E"/>
    <w:rsid w:val="008C6B76"/>
    <w:rsid w:val="008D6A0D"/>
    <w:rsid w:val="008E17FD"/>
    <w:rsid w:val="008E3B07"/>
    <w:rsid w:val="008E3F60"/>
    <w:rsid w:val="008E52A0"/>
    <w:rsid w:val="008F6192"/>
    <w:rsid w:val="00905FE9"/>
    <w:rsid w:val="00910D11"/>
    <w:rsid w:val="0091411B"/>
    <w:rsid w:val="00922514"/>
    <w:rsid w:val="00922665"/>
    <w:rsid w:val="00935C1C"/>
    <w:rsid w:val="00941325"/>
    <w:rsid w:val="0094582A"/>
    <w:rsid w:val="00952983"/>
    <w:rsid w:val="00961E65"/>
    <w:rsid w:val="00965017"/>
    <w:rsid w:val="00965578"/>
    <w:rsid w:val="00965A75"/>
    <w:rsid w:val="00967DBF"/>
    <w:rsid w:val="00967E36"/>
    <w:rsid w:val="00973042"/>
    <w:rsid w:val="00973E0E"/>
    <w:rsid w:val="009761DA"/>
    <w:rsid w:val="009829EE"/>
    <w:rsid w:val="00985BC7"/>
    <w:rsid w:val="009875D3"/>
    <w:rsid w:val="00987C5B"/>
    <w:rsid w:val="009A3448"/>
    <w:rsid w:val="009A398D"/>
    <w:rsid w:val="009B5E16"/>
    <w:rsid w:val="009B6288"/>
    <w:rsid w:val="009C241F"/>
    <w:rsid w:val="009C35A6"/>
    <w:rsid w:val="009C5B8D"/>
    <w:rsid w:val="009C60FC"/>
    <w:rsid w:val="009C63A7"/>
    <w:rsid w:val="009D2E93"/>
    <w:rsid w:val="009D533B"/>
    <w:rsid w:val="009E5929"/>
    <w:rsid w:val="009F0712"/>
    <w:rsid w:val="009F2A1D"/>
    <w:rsid w:val="00A00DEE"/>
    <w:rsid w:val="00A02881"/>
    <w:rsid w:val="00A031B7"/>
    <w:rsid w:val="00A0712C"/>
    <w:rsid w:val="00A119A4"/>
    <w:rsid w:val="00A135B5"/>
    <w:rsid w:val="00A15165"/>
    <w:rsid w:val="00A20B2A"/>
    <w:rsid w:val="00A22C5C"/>
    <w:rsid w:val="00A2780E"/>
    <w:rsid w:val="00A36EB1"/>
    <w:rsid w:val="00A40364"/>
    <w:rsid w:val="00A43727"/>
    <w:rsid w:val="00A52096"/>
    <w:rsid w:val="00A55CCA"/>
    <w:rsid w:val="00A607FA"/>
    <w:rsid w:val="00A642E4"/>
    <w:rsid w:val="00A65A8B"/>
    <w:rsid w:val="00A72B3F"/>
    <w:rsid w:val="00A73541"/>
    <w:rsid w:val="00A77182"/>
    <w:rsid w:val="00A7718B"/>
    <w:rsid w:val="00A83676"/>
    <w:rsid w:val="00A84281"/>
    <w:rsid w:val="00A842C8"/>
    <w:rsid w:val="00A90640"/>
    <w:rsid w:val="00A934D5"/>
    <w:rsid w:val="00A93C6E"/>
    <w:rsid w:val="00AA3C99"/>
    <w:rsid w:val="00AA7997"/>
    <w:rsid w:val="00AB3A43"/>
    <w:rsid w:val="00AC06FC"/>
    <w:rsid w:val="00AD6222"/>
    <w:rsid w:val="00AD68BC"/>
    <w:rsid w:val="00AE331C"/>
    <w:rsid w:val="00AE4B67"/>
    <w:rsid w:val="00AF421E"/>
    <w:rsid w:val="00AF62E1"/>
    <w:rsid w:val="00B00A5C"/>
    <w:rsid w:val="00B011D2"/>
    <w:rsid w:val="00B02117"/>
    <w:rsid w:val="00B027D7"/>
    <w:rsid w:val="00B052A4"/>
    <w:rsid w:val="00B11211"/>
    <w:rsid w:val="00B17CF2"/>
    <w:rsid w:val="00B44598"/>
    <w:rsid w:val="00B47E54"/>
    <w:rsid w:val="00B55344"/>
    <w:rsid w:val="00B65640"/>
    <w:rsid w:val="00B65DCF"/>
    <w:rsid w:val="00B724B8"/>
    <w:rsid w:val="00B740AF"/>
    <w:rsid w:val="00B753C8"/>
    <w:rsid w:val="00B77A35"/>
    <w:rsid w:val="00B82C1D"/>
    <w:rsid w:val="00B93416"/>
    <w:rsid w:val="00BA0FD2"/>
    <w:rsid w:val="00BB1712"/>
    <w:rsid w:val="00BB407F"/>
    <w:rsid w:val="00BC1B1B"/>
    <w:rsid w:val="00BE214C"/>
    <w:rsid w:val="00C01312"/>
    <w:rsid w:val="00C029C2"/>
    <w:rsid w:val="00C1375C"/>
    <w:rsid w:val="00C13DB2"/>
    <w:rsid w:val="00C159A5"/>
    <w:rsid w:val="00C16ACE"/>
    <w:rsid w:val="00C16DC8"/>
    <w:rsid w:val="00C23F5C"/>
    <w:rsid w:val="00C30385"/>
    <w:rsid w:val="00C31FFB"/>
    <w:rsid w:val="00C33F28"/>
    <w:rsid w:val="00C47EDC"/>
    <w:rsid w:val="00C555D9"/>
    <w:rsid w:val="00C61E5B"/>
    <w:rsid w:val="00C636CA"/>
    <w:rsid w:val="00C72CC4"/>
    <w:rsid w:val="00C74F81"/>
    <w:rsid w:val="00C8070F"/>
    <w:rsid w:val="00C81361"/>
    <w:rsid w:val="00C82343"/>
    <w:rsid w:val="00C8457F"/>
    <w:rsid w:val="00C9191D"/>
    <w:rsid w:val="00C9325B"/>
    <w:rsid w:val="00CA108D"/>
    <w:rsid w:val="00CA303F"/>
    <w:rsid w:val="00CB02B6"/>
    <w:rsid w:val="00CB7A67"/>
    <w:rsid w:val="00CC13F2"/>
    <w:rsid w:val="00CD1E95"/>
    <w:rsid w:val="00CD7F2B"/>
    <w:rsid w:val="00D05E8C"/>
    <w:rsid w:val="00D16973"/>
    <w:rsid w:val="00D16B30"/>
    <w:rsid w:val="00D202BE"/>
    <w:rsid w:val="00D3673D"/>
    <w:rsid w:val="00D45AC1"/>
    <w:rsid w:val="00D50C08"/>
    <w:rsid w:val="00D5145A"/>
    <w:rsid w:val="00D5306A"/>
    <w:rsid w:val="00D534F1"/>
    <w:rsid w:val="00D548F1"/>
    <w:rsid w:val="00D70150"/>
    <w:rsid w:val="00D710DB"/>
    <w:rsid w:val="00D73F0D"/>
    <w:rsid w:val="00D745E7"/>
    <w:rsid w:val="00D75BD6"/>
    <w:rsid w:val="00D77BD5"/>
    <w:rsid w:val="00D8048D"/>
    <w:rsid w:val="00D92508"/>
    <w:rsid w:val="00DA26A6"/>
    <w:rsid w:val="00DA37EB"/>
    <w:rsid w:val="00DB1C8B"/>
    <w:rsid w:val="00DB3CCD"/>
    <w:rsid w:val="00DB4BDE"/>
    <w:rsid w:val="00DB50F4"/>
    <w:rsid w:val="00DC02FB"/>
    <w:rsid w:val="00DC6FD2"/>
    <w:rsid w:val="00DD54F6"/>
    <w:rsid w:val="00DE3E82"/>
    <w:rsid w:val="00DE6016"/>
    <w:rsid w:val="00DF0DD3"/>
    <w:rsid w:val="00E03869"/>
    <w:rsid w:val="00E270AD"/>
    <w:rsid w:val="00E31170"/>
    <w:rsid w:val="00E31D19"/>
    <w:rsid w:val="00E35543"/>
    <w:rsid w:val="00E41552"/>
    <w:rsid w:val="00E535E7"/>
    <w:rsid w:val="00E576B2"/>
    <w:rsid w:val="00E665BB"/>
    <w:rsid w:val="00E66B98"/>
    <w:rsid w:val="00E87FBA"/>
    <w:rsid w:val="00E905F8"/>
    <w:rsid w:val="00E908B5"/>
    <w:rsid w:val="00E914B7"/>
    <w:rsid w:val="00EA0E43"/>
    <w:rsid w:val="00EA7418"/>
    <w:rsid w:val="00EB3D8B"/>
    <w:rsid w:val="00EC2F53"/>
    <w:rsid w:val="00EC593A"/>
    <w:rsid w:val="00EC7140"/>
    <w:rsid w:val="00ED34C2"/>
    <w:rsid w:val="00EE0F04"/>
    <w:rsid w:val="00EF3043"/>
    <w:rsid w:val="00F000C6"/>
    <w:rsid w:val="00F00525"/>
    <w:rsid w:val="00F06315"/>
    <w:rsid w:val="00F30009"/>
    <w:rsid w:val="00F51B18"/>
    <w:rsid w:val="00F54B4E"/>
    <w:rsid w:val="00F712B8"/>
    <w:rsid w:val="00F727C5"/>
    <w:rsid w:val="00F75CFE"/>
    <w:rsid w:val="00F75F0C"/>
    <w:rsid w:val="00F90305"/>
    <w:rsid w:val="00F96CCD"/>
    <w:rsid w:val="00FA254A"/>
    <w:rsid w:val="00FA31DF"/>
    <w:rsid w:val="00FA6CBD"/>
    <w:rsid w:val="00FB415E"/>
    <w:rsid w:val="00FD0429"/>
    <w:rsid w:val="00FD57AA"/>
    <w:rsid w:val="00FE6B39"/>
    <w:rsid w:val="00FF3287"/>
    <w:rsid w:val="00FF6BB6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43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8367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8367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8367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DD54F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D54F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62C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224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2488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2488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4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24884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55DB0"/>
    <w:pPr>
      <w:ind w:left="720"/>
      <w:contextualSpacing/>
    </w:pPr>
  </w:style>
  <w:style w:type="table" w:styleId="Grigliatabella">
    <w:name w:val="Table Grid"/>
    <w:basedOn w:val="Tabellanormale"/>
    <w:uiPriority w:val="39"/>
    <w:rsid w:val="005A3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8F36D-68E5-4D27-A417-ADB87125F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5802</Words>
  <Characters>33072</Characters>
  <Application>Microsoft Office Word</Application>
  <DocSecurity>0</DocSecurity>
  <Lines>275</Lines>
  <Paragraphs>77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 Romagna</Company>
  <LinksUpToDate>false</LinksUpToDate>
  <CharactersWithSpaces>38797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Arcidiacono Eugenio</dc:creator>
  <cp:lastModifiedBy>Fabio Pellacani</cp:lastModifiedBy>
  <cp:revision>2</cp:revision>
  <cp:lastPrinted>2020-11-17T14:00:00Z</cp:lastPrinted>
  <dcterms:created xsi:type="dcterms:W3CDTF">2021-01-23T12:00:00Z</dcterms:created>
  <dcterms:modified xsi:type="dcterms:W3CDTF">2021-01-23T12:00:00Z</dcterms:modified>
</cp:coreProperties>
</file>