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DF850" w14:textId="2E08AFA5" w:rsidR="009F72EB" w:rsidRDefault="00000000" w:rsidP="0036498C">
      <w:pPr>
        <w:pStyle w:val="Titolo"/>
        <w:ind w:left="0" w:right="-336" w:firstLine="0"/>
        <w:jc w:val="center"/>
        <w:rPr>
          <w:b/>
        </w:rPr>
      </w:pPr>
      <w:r>
        <w:t>Verbale</w:t>
      </w:r>
      <w:r>
        <w:rPr>
          <w:spacing w:val="-9"/>
        </w:rPr>
        <w:t xml:space="preserve"> </w:t>
      </w:r>
      <w:r>
        <w:t>incontro</w:t>
      </w:r>
      <w:r>
        <w:rPr>
          <w:spacing w:val="-9"/>
        </w:rPr>
        <w:t xml:space="preserve"> </w:t>
      </w:r>
      <w:r>
        <w:t>della</w:t>
      </w:r>
      <w:r>
        <w:rPr>
          <w:spacing w:val="-9"/>
        </w:rPr>
        <w:t xml:space="preserve"> </w:t>
      </w:r>
      <w:r>
        <w:t>Commissione</w:t>
      </w:r>
      <w:r>
        <w:rPr>
          <w:spacing w:val="-9"/>
        </w:rPr>
        <w:t xml:space="preserve"> </w:t>
      </w:r>
      <w:r>
        <w:t>“</w:t>
      </w:r>
      <w:r w:rsidR="00F6002E">
        <w:t>Urbanistica, Trasporti e Mobilità</w:t>
      </w:r>
      <w:r>
        <w:t xml:space="preserve">” del </w:t>
      </w:r>
      <w:r w:rsidR="00F6002E">
        <w:rPr>
          <w:b/>
          <w:u w:val="single"/>
        </w:rPr>
        <w:t>2</w:t>
      </w:r>
      <w:r w:rsidR="00BA5A0F">
        <w:rPr>
          <w:b/>
          <w:u w:val="single"/>
        </w:rPr>
        <w:t>9</w:t>
      </w:r>
      <w:r>
        <w:rPr>
          <w:b/>
          <w:u w:val="single"/>
        </w:rPr>
        <w:t>/</w:t>
      </w:r>
      <w:r w:rsidR="00BA5A0F">
        <w:rPr>
          <w:b/>
          <w:u w:val="single"/>
        </w:rPr>
        <w:t>05</w:t>
      </w:r>
      <w:r>
        <w:rPr>
          <w:b/>
          <w:u w:val="single"/>
        </w:rPr>
        <w:t>/</w:t>
      </w:r>
      <w:r w:rsidR="00F6002E">
        <w:rPr>
          <w:b/>
          <w:u w:val="single"/>
        </w:rPr>
        <w:t>202</w:t>
      </w:r>
      <w:r w:rsidR="00BA5A0F">
        <w:rPr>
          <w:b/>
          <w:u w:val="single"/>
        </w:rPr>
        <w:t>3</w:t>
      </w:r>
    </w:p>
    <w:p w14:paraId="1E0BDF65" w14:textId="77777777" w:rsidR="009F72EB" w:rsidRDefault="009F72EB">
      <w:pPr>
        <w:pStyle w:val="Corpotesto"/>
        <w:ind w:left="0"/>
        <w:rPr>
          <w:b/>
          <w:sz w:val="20"/>
        </w:rPr>
      </w:pPr>
    </w:p>
    <w:p w14:paraId="4885E05C" w14:textId="77777777" w:rsidR="009F72EB" w:rsidRDefault="009F72EB">
      <w:pPr>
        <w:pStyle w:val="Corpotesto"/>
        <w:spacing w:before="1"/>
        <w:ind w:left="0"/>
        <w:rPr>
          <w:b/>
        </w:rPr>
      </w:pPr>
    </w:p>
    <w:p w14:paraId="52FD0BE0" w14:textId="77777777" w:rsidR="009F72EB" w:rsidRDefault="00000000">
      <w:pPr>
        <w:pStyle w:val="Titolo1"/>
        <w:spacing w:before="91"/>
        <w:ind w:left="114"/>
        <w:jc w:val="left"/>
      </w:pPr>
      <w:r>
        <w:t>Ordine</w:t>
      </w:r>
      <w:r>
        <w:rPr>
          <w:spacing w:val="-7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rPr>
          <w:spacing w:val="-2"/>
        </w:rPr>
        <w:t>giorno</w:t>
      </w:r>
    </w:p>
    <w:p w14:paraId="50BD8423" w14:textId="77777777" w:rsidR="009F72EB" w:rsidRDefault="009F72EB">
      <w:pPr>
        <w:pStyle w:val="Corpotesto"/>
        <w:ind w:left="0"/>
        <w:rPr>
          <w:b/>
          <w:sz w:val="30"/>
        </w:rPr>
      </w:pPr>
    </w:p>
    <w:p w14:paraId="5599D8B0" w14:textId="77777777" w:rsidR="00BA5A0F" w:rsidRPr="00BA5A0F" w:rsidRDefault="00BA5A0F" w:rsidP="00BA5A0F">
      <w:pPr>
        <w:pStyle w:val="yiv6584326721msonormal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1D2228"/>
          <w:sz w:val="28"/>
          <w:szCs w:val="28"/>
        </w:rPr>
      </w:pPr>
      <w:r w:rsidRPr="00BA5A0F">
        <w:rPr>
          <w:rFonts w:ascii="Arial" w:hAnsi="Arial" w:cs="Arial"/>
          <w:color w:val="1D2228"/>
          <w:sz w:val="28"/>
          <w:szCs w:val="28"/>
        </w:rPr>
        <w:t>Osservazioni e proposte in merito ai PUG dei Comuni della Provincia di Modena assunti o adottati o presentati;</w:t>
      </w:r>
    </w:p>
    <w:p w14:paraId="0A1ABD2B" w14:textId="77777777" w:rsidR="00BA5A0F" w:rsidRPr="00BA5A0F" w:rsidRDefault="00BA5A0F" w:rsidP="00BA5A0F">
      <w:pPr>
        <w:pStyle w:val="yiv6584326721msonormal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1D2228"/>
          <w:sz w:val="28"/>
          <w:szCs w:val="28"/>
        </w:rPr>
      </w:pPr>
      <w:r w:rsidRPr="00BA5A0F">
        <w:rPr>
          <w:rFonts w:ascii="Arial" w:hAnsi="Arial" w:cs="Arial"/>
          <w:color w:val="1D2228"/>
          <w:sz w:val="28"/>
          <w:szCs w:val="28"/>
        </w:rPr>
        <w:t>Osservazioni alla Delibera di G. R. N. 214/2023 "SPECIFICAZIONE DEI CRITERI LOCALIZZATIVI PER GARANTIRE LA MASSIMA DIFFUSIONE DEGLI IMPIANTI FOTOVOLTAICI E PER TUTELARE I SUOLI AGRICOLI E IL VALORE PAESAGGISTICO E AMBIENTALE DEL TERRITORIO";</w:t>
      </w:r>
    </w:p>
    <w:p w14:paraId="3ED7DD4F" w14:textId="77777777" w:rsidR="00BA5A0F" w:rsidRPr="00BA5A0F" w:rsidRDefault="00BA5A0F" w:rsidP="00BA5A0F">
      <w:pPr>
        <w:pStyle w:val="yiv6584326721msonormal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1D2228"/>
          <w:sz w:val="28"/>
          <w:szCs w:val="28"/>
        </w:rPr>
      </w:pPr>
      <w:r w:rsidRPr="00BA5A0F">
        <w:rPr>
          <w:rFonts w:ascii="Arial" w:hAnsi="Arial" w:cs="Arial"/>
          <w:color w:val="1D2228"/>
          <w:sz w:val="28"/>
          <w:szCs w:val="28"/>
        </w:rPr>
        <w:t>Proposta di corso di formazione gratuito "Le città sicure" in modalità F.A.D. approvato dall'"Associazione Ingegneri" (v. locandina allegata) con accreditamento di 4 c. f. p.;</w:t>
      </w:r>
    </w:p>
    <w:p w14:paraId="7A51EC7F" w14:textId="77777777" w:rsidR="00BA5A0F" w:rsidRPr="00BA5A0F" w:rsidRDefault="00BA5A0F" w:rsidP="00BA5A0F">
      <w:pPr>
        <w:pStyle w:val="yiv6584326721msonormal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1D2228"/>
          <w:sz w:val="28"/>
          <w:szCs w:val="28"/>
        </w:rPr>
      </w:pPr>
      <w:r w:rsidRPr="00BA5A0F">
        <w:rPr>
          <w:rFonts w:ascii="Arial" w:hAnsi="Arial" w:cs="Arial"/>
          <w:color w:val="1D2228"/>
          <w:sz w:val="28"/>
          <w:szCs w:val="28"/>
        </w:rPr>
        <w:t>Varie ed eventuali.</w:t>
      </w:r>
    </w:p>
    <w:p w14:paraId="4BC4AC05" w14:textId="0832FB0E" w:rsidR="00F6002E" w:rsidRDefault="00F6002E" w:rsidP="00F6002E">
      <w:pPr>
        <w:tabs>
          <w:tab w:val="left" w:pos="540"/>
        </w:tabs>
        <w:jc w:val="both"/>
        <w:rPr>
          <w:sz w:val="28"/>
        </w:rPr>
      </w:pPr>
    </w:p>
    <w:p w14:paraId="2C883E95" w14:textId="1B7EEE36" w:rsidR="00540D6E" w:rsidRDefault="00F6002E" w:rsidP="00540D6E">
      <w:pPr>
        <w:pStyle w:val="Paragrafoelenco"/>
        <w:numPr>
          <w:ilvl w:val="0"/>
          <w:numId w:val="2"/>
        </w:numPr>
        <w:tabs>
          <w:tab w:val="left" w:pos="540"/>
        </w:tabs>
        <w:ind w:left="284" w:hanging="142"/>
        <w:jc w:val="both"/>
        <w:rPr>
          <w:sz w:val="28"/>
        </w:rPr>
      </w:pPr>
      <w:r w:rsidRPr="00F6002E">
        <w:rPr>
          <w:sz w:val="28"/>
        </w:rPr>
        <w:t xml:space="preserve">Il Presidente e Consigliere referente </w:t>
      </w:r>
      <w:proofErr w:type="gramStart"/>
      <w:r w:rsidRPr="00F6002E">
        <w:rPr>
          <w:sz w:val="28"/>
        </w:rPr>
        <w:t>illustra</w:t>
      </w:r>
      <w:proofErr w:type="gramEnd"/>
      <w:r w:rsidRPr="00F6002E">
        <w:rPr>
          <w:sz w:val="28"/>
        </w:rPr>
        <w:t xml:space="preserve"> le </w:t>
      </w:r>
      <w:r w:rsidR="00AD05E3">
        <w:rPr>
          <w:sz w:val="28"/>
        </w:rPr>
        <w:t>osservazioni al P.U.G. del Comune di Modena pervenute da Regione, Provincia, ARPA, ATERSIR e altri Enti coinvolti: non sono ancora note le controdeduzioni del Comune alle osservazioni</w:t>
      </w:r>
      <w:r w:rsidR="00337BA6">
        <w:rPr>
          <w:sz w:val="28"/>
        </w:rPr>
        <w:t>.</w:t>
      </w:r>
      <w:r w:rsidR="00AD05E3">
        <w:rPr>
          <w:sz w:val="28"/>
        </w:rPr>
        <w:t xml:space="preserve"> Informa, inoltre, che è stata conclusa l’elaborazione del Regolamento Edilizio comunale, il cui testo dovrebbe essere reso pubblico quanto prima.</w:t>
      </w:r>
    </w:p>
    <w:p w14:paraId="783E402A" w14:textId="12BE0BF7" w:rsidR="00346816" w:rsidRPr="00346816" w:rsidRDefault="00AD05E3" w:rsidP="00346816">
      <w:pPr>
        <w:tabs>
          <w:tab w:val="left" w:pos="540"/>
        </w:tabs>
        <w:ind w:left="284"/>
        <w:jc w:val="both"/>
        <w:rPr>
          <w:color w:val="1D2228"/>
          <w:sz w:val="28"/>
          <w:szCs w:val="28"/>
          <w:shd w:val="clear" w:color="auto" w:fill="FFFFFF"/>
        </w:rPr>
      </w:pPr>
      <w:r w:rsidRPr="00AD05E3">
        <w:rPr>
          <w:sz w:val="28"/>
        </w:rPr>
        <w:t>Il Coordinatore informa dei riscontri avuti dall’Ordine degli Architetti</w:t>
      </w:r>
      <w:r>
        <w:rPr>
          <w:sz w:val="28"/>
        </w:rPr>
        <w:t xml:space="preserve"> in merito al P.U.G. dell’Unione dei Comuni delle Terre d’Argine che, così come il P.U.G. del Comune di Modena, di Sassuolo</w:t>
      </w:r>
      <w:r w:rsidR="00346816">
        <w:rPr>
          <w:sz w:val="28"/>
        </w:rPr>
        <w:t xml:space="preserve"> e</w:t>
      </w:r>
      <w:r>
        <w:rPr>
          <w:sz w:val="28"/>
        </w:rPr>
        <w:t xml:space="preserve"> </w:t>
      </w:r>
      <w:r w:rsidR="00346816">
        <w:rPr>
          <w:sz w:val="28"/>
        </w:rPr>
        <w:t xml:space="preserve">Bastiglia, suscita dubbi di legittimità della L. R. 24/17: in particolare appare molto penalizzante </w:t>
      </w:r>
      <w:r w:rsidR="00346816" w:rsidRPr="00346816">
        <w:rPr>
          <w:color w:val="1D2228"/>
          <w:sz w:val="28"/>
          <w:szCs w:val="28"/>
          <w:shd w:val="clear" w:color="auto" w:fill="FFFFFF"/>
        </w:rPr>
        <w:t xml:space="preserve">il criterio di valutazione del beneficio pubblico </w:t>
      </w:r>
      <w:r w:rsidR="00346816">
        <w:rPr>
          <w:color w:val="1D2228"/>
          <w:sz w:val="28"/>
          <w:szCs w:val="28"/>
          <w:shd w:val="clear" w:color="auto" w:fill="FFFFFF"/>
        </w:rPr>
        <w:t>relativ</w:t>
      </w:r>
      <w:r w:rsidR="00346816" w:rsidRPr="00346816">
        <w:rPr>
          <w:color w:val="1D2228"/>
          <w:sz w:val="28"/>
          <w:szCs w:val="28"/>
          <w:shd w:val="clear" w:color="auto" w:fill="FFFFFF"/>
        </w:rPr>
        <w:t xml:space="preserve">amente agli obiettivi previsti per gli interventi complessi, ove, oltre al </w:t>
      </w:r>
      <w:r w:rsidR="00346816">
        <w:rPr>
          <w:color w:val="1D2228"/>
          <w:sz w:val="28"/>
          <w:szCs w:val="28"/>
          <w:shd w:val="clear" w:color="auto" w:fill="FFFFFF"/>
        </w:rPr>
        <w:t xml:space="preserve">versamento del </w:t>
      </w:r>
      <w:r w:rsidR="00346816" w:rsidRPr="00346816">
        <w:rPr>
          <w:color w:val="1D2228"/>
          <w:sz w:val="28"/>
          <w:szCs w:val="28"/>
          <w:shd w:val="clear" w:color="auto" w:fill="FFFFFF"/>
        </w:rPr>
        <w:t>contributo di costruzione</w:t>
      </w:r>
      <w:r w:rsidR="00346816">
        <w:rPr>
          <w:color w:val="1D2228"/>
          <w:sz w:val="28"/>
          <w:szCs w:val="28"/>
          <w:shd w:val="clear" w:color="auto" w:fill="FFFFFF"/>
        </w:rPr>
        <w:t>, previsto dal D.P.R. n. 380/2001</w:t>
      </w:r>
      <w:r w:rsidR="00346816" w:rsidRPr="00346816">
        <w:rPr>
          <w:color w:val="1D2228"/>
          <w:sz w:val="28"/>
          <w:szCs w:val="28"/>
          <w:shd w:val="clear" w:color="auto" w:fill="FFFFFF"/>
        </w:rPr>
        <w:t>, viene chiesta ai Soggetti Attuatori Privati la realizzazione e cessione di vere e proprie opere di urbanizzazione secondaria, normalmente di competenza dei Comuni.</w:t>
      </w:r>
      <w:r w:rsidR="00346816">
        <w:rPr>
          <w:color w:val="1D2228"/>
          <w:sz w:val="28"/>
          <w:szCs w:val="28"/>
          <w:shd w:val="clear" w:color="auto" w:fill="FFFFFF"/>
        </w:rPr>
        <w:t xml:space="preserve"> </w:t>
      </w:r>
      <w:proofErr w:type="gramStart"/>
      <w:r w:rsidR="00346816">
        <w:rPr>
          <w:color w:val="1D2228"/>
          <w:sz w:val="28"/>
          <w:szCs w:val="28"/>
          <w:shd w:val="clear" w:color="auto" w:fill="FFFFFF"/>
        </w:rPr>
        <w:t xml:space="preserve">Inoltre,  </w:t>
      </w:r>
      <w:r w:rsidR="00346816" w:rsidRPr="00346816">
        <w:rPr>
          <w:color w:val="1D2228"/>
          <w:sz w:val="28"/>
          <w:szCs w:val="28"/>
          <w:shd w:val="clear" w:color="auto" w:fill="FFFFFF"/>
        </w:rPr>
        <w:t>con</w:t>
      </w:r>
      <w:proofErr w:type="gramEnd"/>
      <w:r w:rsidR="00346816" w:rsidRPr="00346816">
        <w:rPr>
          <w:color w:val="1D2228"/>
          <w:sz w:val="28"/>
          <w:szCs w:val="28"/>
          <w:shd w:val="clear" w:color="auto" w:fill="FFFFFF"/>
        </w:rPr>
        <w:t xml:space="preserve"> la procedura di VALSAT la Regione attribuisce ai Comuni la facoltà di decidere cosa deve garantire la sostenibilità ambientale degli interventi, ponendosi in contra</w:t>
      </w:r>
      <w:r w:rsidR="00346816">
        <w:rPr>
          <w:color w:val="1D2228"/>
          <w:sz w:val="28"/>
          <w:szCs w:val="28"/>
          <w:shd w:val="clear" w:color="auto" w:fill="FFFFFF"/>
        </w:rPr>
        <w:t>pposizione</w:t>
      </w:r>
      <w:r w:rsidR="00346816" w:rsidRPr="00346816">
        <w:rPr>
          <w:color w:val="1D2228"/>
          <w:sz w:val="28"/>
          <w:szCs w:val="28"/>
          <w:shd w:val="clear" w:color="auto" w:fill="FFFFFF"/>
        </w:rPr>
        <w:t xml:space="preserve"> </w:t>
      </w:r>
      <w:r w:rsidR="00346816">
        <w:rPr>
          <w:color w:val="1D2228"/>
          <w:sz w:val="28"/>
          <w:szCs w:val="28"/>
          <w:shd w:val="clear" w:color="auto" w:fill="FFFFFF"/>
        </w:rPr>
        <w:t xml:space="preserve">con la V.A.S. prevista dal D. Lgs. 152/2006 (Testo Unico dell’Ambiente) e </w:t>
      </w:r>
      <w:r w:rsidR="00346816" w:rsidRPr="00346816">
        <w:rPr>
          <w:color w:val="1D2228"/>
          <w:sz w:val="28"/>
          <w:szCs w:val="28"/>
          <w:shd w:val="clear" w:color="auto" w:fill="FFFFFF"/>
        </w:rPr>
        <w:t xml:space="preserve">con l'art. 117 della Costituzione, che assegna allo Stato la competenza esclusiva </w:t>
      </w:r>
      <w:proofErr w:type="gramStart"/>
      <w:r w:rsidR="00346816" w:rsidRPr="00346816">
        <w:rPr>
          <w:color w:val="1D2228"/>
          <w:sz w:val="28"/>
          <w:szCs w:val="28"/>
          <w:shd w:val="clear" w:color="auto" w:fill="FFFFFF"/>
        </w:rPr>
        <w:t>nella </w:t>
      </w:r>
      <w:r w:rsidR="00346816" w:rsidRPr="00346816">
        <w:rPr>
          <w:color w:val="000000"/>
          <w:sz w:val="28"/>
          <w:szCs w:val="28"/>
          <w:shd w:val="clear" w:color="auto" w:fill="FFFFFF"/>
        </w:rPr>
        <w:t> tutela</w:t>
      </w:r>
      <w:proofErr w:type="gramEnd"/>
      <w:r w:rsidR="00346816" w:rsidRPr="00346816">
        <w:rPr>
          <w:color w:val="000000"/>
          <w:sz w:val="28"/>
          <w:szCs w:val="28"/>
          <w:shd w:val="clear" w:color="auto" w:fill="FFFFFF"/>
        </w:rPr>
        <w:t xml:space="preserve"> dell'ambiente, dell'ecosistema e dei beni culturali.</w:t>
      </w:r>
      <w:r w:rsidR="00346816" w:rsidRPr="00346816">
        <w:rPr>
          <w:color w:val="1D2228"/>
          <w:sz w:val="28"/>
          <w:szCs w:val="28"/>
          <w:shd w:val="clear" w:color="auto" w:fill="FFFFFF"/>
        </w:rPr>
        <w:t> </w:t>
      </w:r>
    </w:p>
    <w:p w14:paraId="4CA6E04E" w14:textId="77777777" w:rsidR="0036498C" w:rsidRDefault="0036498C" w:rsidP="0036498C">
      <w:pPr>
        <w:pStyle w:val="Paragrafoelenco"/>
        <w:tabs>
          <w:tab w:val="left" w:pos="540"/>
        </w:tabs>
        <w:ind w:left="284" w:firstLine="0"/>
        <w:jc w:val="both"/>
        <w:rPr>
          <w:sz w:val="28"/>
        </w:rPr>
      </w:pPr>
    </w:p>
    <w:p w14:paraId="4D72469E" w14:textId="2487EDDD" w:rsidR="00346816" w:rsidRDefault="00346816" w:rsidP="00346816">
      <w:pPr>
        <w:ind w:left="284" w:right="89" w:hanging="284"/>
        <w:jc w:val="both"/>
        <w:rPr>
          <w:sz w:val="28"/>
          <w:szCs w:val="28"/>
        </w:rPr>
      </w:pPr>
      <w:r>
        <w:rPr>
          <w:sz w:val="28"/>
        </w:rPr>
        <w:t xml:space="preserve">2. </w:t>
      </w:r>
      <w:bookmarkStart w:id="0" w:name="_Hlk136360391"/>
      <w:r w:rsidR="00337BA6" w:rsidRPr="00346816">
        <w:rPr>
          <w:sz w:val="28"/>
        </w:rPr>
        <w:t xml:space="preserve">Il Coordinatore </w:t>
      </w:r>
      <w:bookmarkEnd w:id="0"/>
      <w:r w:rsidR="00337BA6" w:rsidRPr="00346816">
        <w:rPr>
          <w:sz w:val="28"/>
        </w:rPr>
        <w:t xml:space="preserve">evidenzia le principali </w:t>
      </w:r>
      <w:r w:rsidRPr="00346816">
        <w:rPr>
          <w:sz w:val="28"/>
        </w:rPr>
        <w:t xml:space="preserve">criticità della Delibera regionale </w:t>
      </w:r>
      <w:r w:rsidRPr="00346816">
        <w:rPr>
          <w:sz w:val="28"/>
          <w:szCs w:val="28"/>
        </w:rPr>
        <w:t xml:space="preserve">che </w:t>
      </w:r>
      <w:r w:rsidRPr="00346816">
        <w:rPr>
          <w:sz w:val="28"/>
          <w:szCs w:val="28"/>
        </w:rPr>
        <w:t>esten</w:t>
      </w:r>
      <w:r>
        <w:rPr>
          <w:sz w:val="28"/>
          <w:szCs w:val="28"/>
        </w:rPr>
        <w:t>d</w:t>
      </w:r>
      <w:r w:rsidRPr="00346816">
        <w:rPr>
          <w:sz w:val="28"/>
          <w:szCs w:val="28"/>
        </w:rPr>
        <w:t xml:space="preserve">e a tutte le destinazioni urbanistiche la possibilità di coprire il 100% dei parcheggi pubblici e pertinenziali con impianti </w:t>
      </w:r>
      <w:r>
        <w:rPr>
          <w:sz w:val="28"/>
          <w:szCs w:val="28"/>
        </w:rPr>
        <w:t xml:space="preserve">fotovoltaici </w:t>
      </w:r>
      <w:r w:rsidRPr="00346816">
        <w:rPr>
          <w:sz w:val="28"/>
          <w:szCs w:val="28"/>
        </w:rPr>
        <w:t xml:space="preserve">anche in deroga alle distanze dai confini e dagli edifici: i parcheggi </w:t>
      </w:r>
      <w:r>
        <w:rPr>
          <w:sz w:val="28"/>
          <w:szCs w:val="28"/>
        </w:rPr>
        <w:t>delle piazze e dei cortili delle periferie ottocentesche e dei cimiteri monumentali, così come quelli del territorio urbanizzato,</w:t>
      </w:r>
      <w:r w:rsidRPr="00346816">
        <w:rPr>
          <w:sz w:val="28"/>
          <w:szCs w:val="28"/>
        </w:rPr>
        <w:t xml:space="preserve"> rischiano di diventare tutti parcheggi coperti a ridosso dei fabbricati e della viabilità principale, creando un panorama tecnologico piatto e monotono che determina una inevitabile chiusura di visuali e </w:t>
      </w:r>
      <w:r w:rsidRPr="00346816">
        <w:rPr>
          <w:sz w:val="28"/>
          <w:szCs w:val="28"/>
        </w:rPr>
        <w:lastRenderedPageBreak/>
        <w:t>prospettive.</w:t>
      </w:r>
    </w:p>
    <w:p w14:paraId="259DB476" w14:textId="09E9F44E" w:rsidR="00346816" w:rsidRDefault="00346816" w:rsidP="00346816">
      <w:pPr>
        <w:ind w:left="284" w:right="8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Circa la diffusione degli impianti </w:t>
      </w:r>
      <w:proofErr w:type="spellStart"/>
      <w:r>
        <w:rPr>
          <w:sz w:val="28"/>
          <w:szCs w:val="28"/>
        </w:rPr>
        <w:t>agrivoltaici</w:t>
      </w:r>
      <w:proofErr w:type="spellEnd"/>
      <w:r>
        <w:rPr>
          <w:sz w:val="28"/>
          <w:szCs w:val="28"/>
        </w:rPr>
        <w:t xml:space="preserve"> in territorio rurale il dibattito fa emergere la perplessità di alcuni relativamente al vincolo colturale che si viene a creare.</w:t>
      </w:r>
    </w:p>
    <w:p w14:paraId="1E3877A0" w14:textId="77777777" w:rsidR="00346816" w:rsidRDefault="00346816" w:rsidP="00346816">
      <w:pPr>
        <w:ind w:left="284" w:right="89"/>
        <w:jc w:val="both"/>
        <w:rPr>
          <w:sz w:val="28"/>
          <w:szCs w:val="28"/>
        </w:rPr>
      </w:pPr>
    </w:p>
    <w:p w14:paraId="20C77A68" w14:textId="1C697C92" w:rsidR="00346816" w:rsidRPr="00346816" w:rsidRDefault="00346816" w:rsidP="00346816">
      <w:pPr>
        <w:ind w:left="426" w:right="89" w:hanging="426"/>
        <w:jc w:val="both"/>
        <w:rPr>
          <w:sz w:val="28"/>
          <w:szCs w:val="28"/>
        </w:rPr>
      </w:pPr>
      <w:r>
        <w:rPr>
          <w:sz w:val="28"/>
        </w:rPr>
        <w:t xml:space="preserve">3. </w:t>
      </w:r>
      <w:r w:rsidRPr="00346816">
        <w:rPr>
          <w:sz w:val="28"/>
        </w:rPr>
        <w:t>Il Coordinatore</w:t>
      </w:r>
      <w:r w:rsidRPr="00346816">
        <w:rPr>
          <w:sz w:val="28"/>
        </w:rPr>
        <w:t xml:space="preserve"> informa dell’avvenuta approvazione da parte del C.N.I. del corso di formazione “Le città sicure” che mira a diffondere la cultura e le strategie della pianificazione urbana sicura, già sperimentate dal Comune di Bologna: il corso, del tipo Webinar, si terrà il 28 e il 30 novembre se si raggiungerà il numero minimo di 10 iscritti.</w:t>
      </w:r>
    </w:p>
    <w:p w14:paraId="62F5C32F" w14:textId="68267004" w:rsidR="00346816" w:rsidRDefault="00346816" w:rsidP="00346816">
      <w:pPr>
        <w:ind w:left="426" w:right="89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L’ing</w:t>
      </w:r>
      <w:proofErr w:type="spellEnd"/>
      <w:r>
        <w:rPr>
          <w:sz w:val="28"/>
          <w:szCs w:val="28"/>
        </w:rPr>
        <w:t>. Abati propone di integrare il programma con una visita guidata al centro storico di Castelfranco Emilia ove è stato realizzato un interessante intervento di riqualificazione urbana con la collaborazione dell’archeologa del Comune, Dott.ssa Diana Neri.</w:t>
      </w:r>
    </w:p>
    <w:p w14:paraId="42D24785" w14:textId="77777777" w:rsidR="00346816" w:rsidRDefault="00346816" w:rsidP="00346816">
      <w:pPr>
        <w:ind w:left="284" w:right="89"/>
        <w:jc w:val="both"/>
        <w:rPr>
          <w:sz w:val="28"/>
          <w:szCs w:val="28"/>
        </w:rPr>
      </w:pPr>
    </w:p>
    <w:p w14:paraId="192601C0" w14:textId="27EA1B9C" w:rsidR="00B569B4" w:rsidRPr="00B569B4" w:rsidRDefault="00346816" w:rsidP="00B569B4">
      <w:pPr>
        <w:shd w:val="clear" w:color="auto" w:fill="FFFFFF"/>
        <w:ind w:left="426" w:hanging="426"/>
        <w:jc w:val="both"/>
        <w:rPr>
          <w:rFonts w:eastAsia="Times New Roman"/>
          <w:sz w:val="28"/>
          <w:szCs w:val="28"/>
          <w:lang w:eastAsia="it-IT"/>
        </w:rPr>
      </w:pPr>
      <w:r>
        <w:rPr>
          <w:sz w:val="28"/>
          <w:szCs w:val="28"/>
        </w:rPr>
        <w:t xml:space="preserve">4. </w:t>
      </w:r>
      <w:r>
        <w:rPr>
          <w:sz w:val="28"/>
          <w:szCs w:val="28"/>
        </w:rPr>
        <w:t>I Collegh</w:t>
      </w:r>
      <w:r>
        <w:rPr>
          <w:sz w:val="28"/>
          <w:szCs w:val="28"/>
        </w:rPr>
        <w:t>i dello Studio “Ingegneri Riuniti” comunicano la loro disponibilità a supportare</w:t>
      </w:r>
      <w:r w:rsidR="00B569B4">
        <w:rPr>
          <w:sz w:val="28"/>
          <w:szCs w:val="28"/>
        </w:rPr>
        <w:t xml:space="preserve"> l’iniziativa di un </w:t>
      </w:r>
      <w:r w:rsidR="00B569B4" w:rsidRPr="00B569B4">
        <w:rPr>
          <w:rFonts w:eastAsia="Times New Roman"/>
          <w:sz w:val="28"/>
          <w:szCs w:val="28"/>
          <w:lang w:eastAsia="it-IT"/>
        </w:rPr>
        <w:t xml:space="preserve">seminario congiunto </w:t>
      </w:r>
      <w:r w:rsidR="00B569B4" w:rsidRPr="00B569B4">
        <w:rPr>
          <w:rFonts w:eastAsia="Times New Roman"/>
          <w:sz w:val="28"/>
          <w:szCs w:val="28"/>
          <w:lang w:eastAsia="it-IT"/>
        </w:rPr>
        <w:t xml:space="preserve">tra le Commissioni </w:t>
      </w:r>
      <w:r w:rsidR="00B569B4">
        <w:rPr>
          <w:rFonts w:eastAsia="Times New Roman"/>
          <w:sz w:val="28"/>
          <w:szCs w:val="28"/>
          <w:lang w:eastAsia="it-IT"/>
        </w:rPr>
        <w:t>“</w:t>
      </w:r>
      <w:r w:rsidR="00B569B4" w:rsidRPr="00B569B4">
        <w:rPr>
          <w:rFonts w:eastAsia="Times New Roman"/>
          <w:sz w:val="28"/>
          <w:szCs w:val="28"/>
          <w:lang w:eastAsia="it-IT"/>
        </w:rPr>
        <w:t>Urbanistica</w:t>
      </w:r>
      <w:r w:rsidR="00B569B4">
        <w:rPr>
          <w:rFonts w:eastAsia="Times New Roman"/>
          <w:sz w:val="28"/>
          <w:szCs w:val="28"/>
          <w:lang w:eastAsia="it-IT"/>
        </w:rPr>
        <w:t>”</w:t>
      </w:r>
      <w:r w:rsidR="00B569B4" w:rsidRPr="00B569B4">
        <w:rPr>
          <w:rFonts w:eastAsia="Times New Roman"/>
          <w:sz w:val="28"/>
          <w:szCs w:val="28"/>
          <w:lang w:eastAsia="it-IT"/>
        </w:rPr>
        <w:t xml:space="preserve"> e </w:t>
      </w:r>
      <w:r w:rsidR="00B569B4">
        <w:rPr>
          <w:rFonts w:eastAsia="Times New Roman"/>
          <w:sz w:val="28"/>
          <w:szCs w:val="28"/>
          <w:lang w:eastAsia="it-IT"/>
        </w:rPr>
        <w:t>“</w:t>
      </w:r>
      <w:r w:rsidR="00B569B4" w:rsidRPr="00B569B4">
        <w:rPr>
          <w:rFonts w:eastAsia="Times New Roman"/>
          <w:sz w:val="28"/>
          <w:szCs w:val="28"/>
          <w:lang w:eastAsia="it-IT"/>
        </w:rPr>
        <w:t>Protezione Civile</w:t>
      </w:r>
      <w:r w:rsidR="00B569B4">
        <w:rPr>
          <w:rFonts w:eastAsia="Times New Roman"/>
          <w:sz w:val="28"/>
          <w:szCs w:val="28"/>
          <w:lang w:eastAsia="it-IT"/>
        </w:rPr>
        <w:t xml:space="preserve">” </w:t>
      </w:r>
      <w:r w:rsidR="00B569B4" w:rsidRPr="00B569B4">
        <w:rPr>
          <w:rFonts w:eastAsia="Times New Roman"/>
          <w:sz w:val="28"/>
          <w:szCs w:val="28"/>
          <w:lang w:eastAsia="it-IT"/>
        </w:rPr>
        <w:t>che affronti le seguenti tematiche (ovviamente tutte passibili di modifiche e aggiornamenti)</w:t>
      </w:r>
      <w:r w:rsidR="00B569B4">
        <w:rPr>
          <w:rFonts w:eastAsia="Times New Roman"/>
          <w:sz w:val="28"/>
          <w:szCs w:val="28"/>
          <w:lang w:eastAsia="it-IT"/>
        </w:rPr>
        <w:t>:</w:t>
      </w:r>
    </w:p>
    <w:p w14:paraId="621DD8EC" w14:textId="766E8A8D" w:rsidR="00B569B4" w:rsidRPr="00B569B4" w:rsidRDefault="00B569B4" w:rsidP="00B569B4">
      <w:pPr>
        <w:widowControl/>
        <w:numPr>
          <w:ilvl w:val="0"/>
          <w:numId w:val="8"/>
        </w:numPr>
        <w:shd w:val="clear" w:color="auto" w:fill="FFFFFF"/>
        <w:autoSpaceDE/>
        <w:autoSpaceDN/>
        <w:spacing w:before="100" w:beforeAutospacing="1" w:after="100" w:afterAutospacing="1"/>
        <w:jc w:val="both"/>
        <w:rPr>
          <w:rFonts w:eastAsia="Times New Roman"/>
          <w:sz w:val="28"/>
          <w:szCs w:val="28"/>
          <w:lang w:eastAsia="it-IT"/>
        </w:rPr>
      </w:pPr>
      <w:r w:rsidRPr="00B569B4">
        <w:rPr>
          <w:rFonts w:eastAsia="Times New Roman"/>
          <w:sz w:val="28"/>
          <w:szCs w:val="28"/>
          <w:lang w:eastAsia="it-IT"/>
        </w:rPr>
        <w:t>RIE: descrizione dei fattori contenuti, casi di applicazione (a cura del</w:t>
      </w:r>
      <w:r>
        <w:rPr>
          <w:rFonts w:eastAsia="Times New Roman"/>
          <w:sz w:val="28"/>
          <w:szCs w:val="28"/>
          <w:lang w:eastAsia="it-IT"/>
        </w:rPr>
        <w:t xml:space="preserve"> Prof. Orlandini, Docente </w:t>
      </w:r>
      <w:proofErr w:type="spellStart"/>
      <w:r>
        <w:rPr>
          <w:rFonts w:eastAsia="Times New Roman"/>
          <w:sz w:val="28"/>
          <w:szCs w:val="28"/>
          <w:lang w:eastAsia="it-IT"/>
        </w:rPr>
        <w:t>Unimore</w:t>
      </w:r>
      <w:proofErr w:type="spellEnd"/>
      <w:r>
        <w:rPr>
          <w:rFonts w:eastAsia="Times New Roman"/>
          <w:sz w:val="28"/>
          <w:szCs w:val="28"/>
          <w:lang w:eastAsia="it-IT"/>
        </w:rPr>
        <w:t xml:space="preserve"> di Idraulica</w:t>
      </w:r>
      <w:r w:rsidRPr="00B569B4">
        <w:rPr>
          <w:rFonts w:eastAsia="Times New Roman"/>
          <w:sz w:val="28"/>
          <w:szCs w:val="28"/>
          <w:lang w:eastAsia="it-IT"/>
        </w:rPr>
        <w:t>)</w:t>
      </w:r>
    </w:p>
    <w:p w14:paraId="2E17BC16" w14:textId="77777777" w:rsidR="00B569B4" w:rsidRPr="00B569B4" w:rsidRDefault="00B569B4" w:rsidP="00B569B4">
      <w:pPr>
        <w:widowControl/>
        <w:numPr>
          <w:ilvl w:val="0"/>
          <w:numId w:val="8"/>
        </w:numPr>
        <w:shd w:val="clear" w:color="auto" w:fill="FFFFFF"/>
        <w:autoSpaceDE/>
        <w:autoSpaceDN/>
        <w:spacing w:before="100" w:beforeAutospacing="1" w:after="100" w:afterAutospacing="1"/>
        <w:jc w:val="both"/>
        <w:rPr>
          <w:rFonts w:eastAsia="Times New Roman"/>
          <w:sz w:val="28"/>
          <w:szCs w:val="28"/>
          <w:lang w:eastAsia="it-IT"/>
        </w:rPr>
      </w:pPr>
      <w:r w:rsidRPr="00B569B4">
        <w:rPr>
          <w:rFonts w:eastAsia="Times New Roman"/>
          <w:sz w:val="28"/>
          <w:szCs w:val="28"/>
          <w:lang w:eastAsia="it-IT"/>
        </w:rPr>
        <w:t xml:space="preserve">Invarianza idrologica ed idraulica, drenaggio urbano sostenibile: un approccio consapevole per acquisire una capacità critica nei confronti della progettazione idraulicamente sostenibile (a cura </w:t>
      </w:r>
      <w:proofErr w:type="spellStart"/>
      <w:r w:rsidRPr="00B569B4">
        <w:rPr>
          <w:rFonts w:eastAsia="Times New Roman"/>
          <w:sz w:val="28"/>
          <w:szCs w:val="28"/>
          <w:lang w:eastAsia="it-IT"/>
        </w:rPr>
        <w:t>dell'Ing</w:t>
      </w:r>
      <w:proofErr w:type="spellEnd"/>
      <w:r w:rsidRPr="00B569B4">
        <w:rPr>
          <w:rFonts w:eastAsia="Times New Roman"/>
          <w:sz w:val="28"/>
          <w:szCs w:val="28"/>
          <w:lang w:eastAsia="it-IT"/>
        </w:rPr>
        <w:t xml:space="preserve">. Anacleto Rizzo, </w:t>
      </w:r>
      <w:proofErr w:type="spellStart"/>
      <w:r w:rsidRPr="00B569B4">
        <w:rPr>
          <w:rFonts w:eastAsia="Times New Roman"/>
          <w:sz w:val="28"/>
          <w:szCs w:val="28"/>
          <w:lang w:eastAsia="it-IT"/>
        </w:rPr>
        <w:t>Iridra</w:t>
      </w:r>
      <w:proofErr w:type="spellEnd"/>
      <w:r w:rsidRPr="00B569B4">
        <w:rPr>
          <w:rFonts w:eastAsia="Times New Roman"/>
          <w:sz w:val="28"/>
          <w:szCs w:val="28"/>
          <w:lang w:eastAsia="it-IT"/>
        </w:rPr>
        <w:t xml:space="preserve"> </w:t>
      </w:r>
      <w:proofErr w:type="spellStart"/>
      <w:r w:rsidRPr="00B569B4">
        <w:rPr>
          <w:rFonts w:eastAsia="Times New Roman"/>
          <w:sz w:val="28"/>
          <w:szCs w:val="28"/>
          <w:lang w:eastAsia="it-IT"/>
        </w:rPr>
        <w:t>Srl</w:t>
      </w:r>
      <w:proofErr w:type="spellEnd"/>
      <w:r w:rsidRPr="00B569B4">
        <w:rPr>
          <w:rFonts w:eastAsia="Times New Roman"/>
          <w:sz w:val="28"/>
          <w:szCs w:val="28"/>
          <w:lang w:eastAsia="it-IT"/>
        </w:rPr>
        <w:t>, relatore per SBAM)</w:t>
      </w:r>
    </w:p>
    <w:p w14:paraId="5F97767A" w14:textId="77777777" w:rsidR="00B569B4" w:rsidRPr="00B569B4" w:rsidRDefault="00B569B4" w:rsidP="00B569B4">
      <w:pPr>
        <w:widowControl/>
        <w:numPr>
          <w:ilvl w:val="0"/>
          <w:numId w:val="8"/>
        </w:numPr>
        <w:shd w:val="clear" w:color="auto" w:fill="FFFFFF"/>
        <w:autoSpaceDE/>
        <w:autoSpaceDN/>
        <w:spacing w:before="100" w:beforeAutospacing="1" w:after="100" w:afterAutospacing="1"/>
        <w:jc w:val="both"/>
        <w:rPr>
          <w:rFonts w:eastAsia="Times New Roman"/>
          <w:sz w:val="28"/>
          <w:szCs w:val="28"/>
          <w:lang w:eastAsia="it-IT"/>
        </w:rPr>
      </w:pPr>
      <w:r w:rsidRPr="00B569B4">
        <w:rPr>
          <w:rFonts w:eastAsia="Times New Roman"/>
          <w:sz w:val="28"/>
          <w:szCs w:val="28"/>
          <w:lang w:eastAsia="it-IT"/>
        </w:rPr>
        <w:t>Casi di progettazione ed applicazione (a cura di Studio Ingegneri Riuniti).</w:t>
      </w:r>
    </w:p>
    <w:p w14:paraId="50A90208" w14:textId="69E3617F" w:rsidR="00B569B4" w:rsidRPr="00B569B4" w:rsidRDefault="00B569B4" w:rsidP="00B569B4">
      <w:pPr>
        <w:widowControl/>
        <w:shd w:val="clear" w:color="auto" w:fill="FFFFFF"/>
        <w:autoSpaceDE/>
        <w:autoSpaceDN/>
        <w:jc w:val="both"/>
        <w:rPr>
          <w:rFonts w:eastAsia="Times New Roman"/>
          <w:sz w:val="28"/>
          <w:szCs w:val="28"/>
          <w:lang w:eastAsia="it-IT"/>
        </w:rPr>
      </w:pPr>
      <w:r w:rsidRPr="00B569B4">
        <w:rPr>
          <w:rFonts w:eastAsia="Times New Roman"/>
          <w:sz w:val="28"/>
          <w:szCs w:val="28"/>
          <w:lang w:eastAsia="it-IT"/>
        </w:rPr>
        <w:t>Lo scopo è quello di fornire prima di tutto una descrizione nel merito dei contenuti e delle applicazion</w:t>
      </w:r>
      <w:r>
        <w:rPr>
          <w:rFonts w:eastAsia="Times New Roman"/>
          <w:sz w:val="28"/>
          <w:szCs w:val="28"/>
          <w:lang w:eastAsia="it-IT"/>
        </w:rPr>
        <w:t>i</w:t>
      </w:r>
      <w:r w:rsidRPr="00B569B4">
        <w:rPr>
          <w:rFonts w:eastAsia="Times New Roman"/>
          <w:sz w:val="28"/>
          <w:szCs w:val="28"/>
          <w:lang w:eastAsia="it-IT"/>
        </w:rPr>
        <w:t xml:space="preserve"> dell'indice RIE. In secondo luogo, </w:t>
      </w:r>
      <w:r>
        <w:rPr>
          <w:rFonts w:eastAsia="Times New Roman"/>
          <w:sz w:val="28"/>
          <w:szCs w:val="28"/>
          <w:lang w:eastAsia="it-IT"/>
        </w:rPr>
        <w:t>si vuole, altresì,</w:t>
      </w:r>
      <w:r w:rsidRPr="00B569B4">
        <w:rPr>
          <w:rFonts w:eastAsia="Times New Roman"/>
          <w:sz w:val="28"/>
          <w:szCs w:val="28"/>
          <w:lang w:eastAsia="it-IT"/>
        </w:rPr>
        <w:t xml:space="preserve"> portare un contributo di approfondimento per sensibilizzare i progettisti sull'uso di questo indice, che</w:t>
      </w:r>
      <w:r>
        <w:rPr>
          <w:rFonts w:eastAsia="Times New Roman"/>
          <w:sz w:val="28"/>
          <w:szCs w:val="28"/>
          <w:lang w:eastAsia="it-IT"/>
        </w:rPr>
        <w:t>,</w:t>
      </w:r>
      <w:r w:rsidRPr="00B569B4">
        <w:rPr>
          <w:rFonts w:eastAsia="Times New Roman"/>
          <w:sz w:val="28"/>
          <w:szCs w:val="28"/>
          <w:lang w:eastAsia="it-IT"/>
        </w:rPr>
        <w:t xml:space="preserve"> essendo un insieme di fattori ben definiti</w:t>
      </w:r>
      <w:r>
        <w:rPr>
          <w:rFonts w:eastAsia="Times New Roman"/>
          <w:sz w:val="28"/>
          <w:szCs w:val="28"/>
          <w:lang w:eastAsia="it-IT"/>
        </w:rPr>
        <w:t>,</w:t>
      </w:r>
      <w:r w:rsidRPr="00B569B4">
        <w:rPr>
          <w:rFonts w:eastAsia="Times New Roman"/>
          <w:sz w:val="28"/>
          <w:szCs w:val="28"/>
          <w:lang w:eastAsia="it-IT"/>
        </w:rPr>
        <w:t xml:space="preserve"> certamente non rappresenta la complessità di casistiche che caratterizzano la vulnerabilità idraulica del nostro territorio urbanizzato. </w:t>
      </w:r>
      <w:r>
        <w:rPr>
          <w:rFonts w:eastAsia="Times New Roman"/>
          <w:sz w:val="28"/>
          <w:szCs w:val="28"/>
          <w:lang w:eastAsia="it-IT"/>
        </w:rPr>
        <w:t>Rappresenta,</w:t>
      </w:r>
      <w:r w:rsidRPr="00B569B4">
        <w:rPr>
          <w:rFonts w:eastAsia="Times New Roman"/>
          <w:sz w:val="28"/>
          <w:szCs w:val="28"/>
          <w:lang w:eastAsia="it-IT"/>
        </w:rPr>
        <w:t xml:space="preserve"> però, oltre che un obbligo normativo, un utilissimo strumento che va usato con cognizione di causa.</w:t>
      </w:r>
    </w:p>
    <w:p w14:paraId="0002904C" w14:textId="7EBFD354" w:rsidR="00346816" w:rsidRPr="00B569B4" w:rsidRDefault="00346816" w:rsidP="00B569B4">
      <w:pPr>
        <w:ind w:left="284" w:right="89" w:hanging="284"/>
        <w:jc w:val="both"/>
        <w:rPr>
          <w:sz w:val="28"/>
          <w:szCs w:val="28"/>
        </w:rPr>
      </w:pPr>
    </w:p>
    <w:p w14:paraId="2A62006D" w14:textId="340BF5EA" w:rsidR="00FE4470" w:rsidRPr="00346816" w:rsidRDefault="00FE4470" w:rsidP="00346816">
      <w:pPr>
        <w:widowControl/>
        <w:tabs>
          <w:tab w:val="left" w:pos="426"/>
        </w:tabs>
        <w:suppressAutoHyphens/>
        <w:autoSpaceDE/>
        <w:autoSpaceDN/>
        <w:ind w:left="360" w:hanging="218"/>
        <w:jc w:val="both"/>
        <w:rPr>
          <w:b/>
          <w:bCs/>
        </w:rPr>
      </w:pPr>
      <w:r w:rsidRPr="00346816">
        <w:rPr>
          <w:b/>
          <w:bCs/>
        </w:rPr>
        <w:t xml:space="preserve"> </w:t>
      </w:r>
    </w:p>
    <w:p w14:paraId="2DCD80B6" w14:textId="7F249DBA" w:rsidR="009F72EB" w:rsidRDefault="009F72EB">
      <w:pPr>
        <w:pStyle w:val="Corpotesto"/>
        <w:spacing w:before="8"/>
        <w:ind w:left="0"/>
        <w:rPr>
          <w:sz w:val="38"/>
        </w:rPr>
      </w:pPr>
    </w:p>
    <w:p w14:paraId="08EE03DF" w14:textId="1BD22859" w:rsidR="0036498C" w:rsidRDefault="00F6002E" w:rsidP="0036498C">
      <w:pPr>
        <w:pStyle w:val="Corpotesto"/>
        <w:spacing w:line="660" w:lineRule="auto"/>
        <w:ind w:left="4433" w:right="-336"/>
      </w:pPr>
      <w:r>
        <w:t xml:space="preserve">                  Il verbalizzante (Pier Giorgio Lelli)</w:t>
      </w:r>
    </w:p>
    <w:p w14:paraId="0F027804" w14:textId="6B1A6E97" w:rsidR="0036498C" w:rsidRDefault="0036498C" w:rsidP="0036498C">
      <w:pPr>
        <w:framePr w:hSpace="180" w:vSpace="180" w:wrap="auto" w:vAnchor="text" w:hAnchor="page" w:x="7582" w:y="1"/>
      </w:pPr>
      <w:r>
        <w:rPr>
          <w:noProof/>
        </w:rPr>
        <w:drawing>
          <wp:inline distT="0" distB="0" distL="0" distR="0" wp14:anchorId="0A057913" wp14:editId="17D6638D">
            <wp:extent cx="1483360" cy="546989"/>
            <wp:effectExtent l="0" t="0" r="2540" b="571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75" cy="547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62A72A" w14:textId="3C111699" w:rsidR="0036498C" w:rsidRDefault="0036498C" w:rsidP="0036498C">
      <w:pPr>
        <w:pStyle w:val="Corpotesto"/>
        <w:spacing w:line="660" w:lineRule="auto"/>
        <w:ind w:left="4433" w:right="-336"/>
      </w:pPr>
      <w:r>
        <w:t xml:space="preserve">                     </w:t>
      </w:r>
    </w:p>
    <w:p w14:paraId="38B28286" w14:textId="77777777" w:rsidR="0036498C" w:rsidRPr="0036498C" w:rsidRDefault="0036498C" w:rsidP="0036498C">
      <w:pPr>
        <w:pStyle w:val="Corpotesto"/>
        <w:ind w:left="4433" w:right="-336"/>
        <w:rPr>
          <w:sz w:val="22"/>
          <w:szCs w:val="22"/>
        </w:rPr>
      </w:pPr>
    </w:p>
    <w:p w14:paraId="5DF67A8F" w14:textId="77777777" w:rsidR="0036498C" w:rsidRPr="0036498C" w:rsidRDefault="0036498C" w:rsidP="0036498C">
      <w:pPr>
        <w:pStyle w:val="Corpotesto"/>
        <w:spacing w:before="216" w:line="660" w:lineRule="auto"/>
        <w:ind w:left="4433" w:right="-336"/>
        <w:rPr>
          <w:sz w:val="22"/>
          <w:szCs w:val="22"/>
        </w:rPr>
      </w:pPr>
    </w:p>
    <w:p w14:paraId="4BB4C603" w14:textId="77777777" w:rsidR="0036498C" w:rsidRDefault="0036498C" w:rsidP="0036498C">
      <w:pPr>
        <w:pStyle w:val="Corpotesto"/>
        <w:spacing w:before="216" w:line="660" w:lineRule="auto"/>
        <w:ind w:left="4433" w:right="-336"/>
      </w:pPr>
    </w:p>
    <w:sectPr w:rsidR="0036498C">
      <w:pgSz w:w="11910" w:h="16840"/>
      <w:pgMar w:top="134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D115E"/>
    <w:multiLevelType w:val="hybridMultilevel"/>
    <w:tmpl w:val="07BACE68"/>
    <w:lvl w:ilvl="0" w:tplc="21647D84">
      <w:start w:val="1"/>
      <w:numFmt w:val="decimal"/>
      <w:lvlText w:val="%1."/>
      <w:lvlJc w:val="left"/>
      <w:pPr>
        <w:ind w:left="540" w:hanging="426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8"/>
        <w:szCs w:val="28"/>
        <w:lang w:val="it-IT" w:eastAsia="en-US" w:bidi="ar-SA"/>
      </w:rPr>
    </w:lvl>
    <w:lvl w:ilvl="1" w:tplc="A17C92F6">
      <w:numFmt w:val="bullet"/>
      <w:lvlText w:val=""/>
      <w:lvlJc w:val="left"/>
      <w:pPr>
        <w:ind w:left="834" w:hanging="36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8"/>
        <w:szCs w:val="28"/>
        <w:lang w:val="it-IT" w:eastAsia="en-US" w:bidi="ar-SA"/>
      </w:rPr>
    </w:lvl>
    <w:lvl w:ilvl="2" w:tplc="5D9802DC">
      <w:numFmt w:val="bullet"/>
      <w:lvlText w:val="•"/>
      <w:lvlJc w:val="left"/>
      <w:pPr>
        <w:ind w:left="1842" w:hanging="361"/>
      </w:pPr>
      <w:rPr>
        <w:rFonts w:hint="default"/>
        <w:lang w:val="it-IT" w:eastAsia="en-US" w:bidi="ar-SA"/>
      </w:rPr>
    </w:lvl>
    <w:lvl w:ilvl="3" w:tplc="1A626A4A">
      <w:numFmt w:val="bullet"/>
      <w:lvlText w:val="•"/>
      <w:lvlJc w:val="left"/>
      <w:pPr>
        <w:ind w:left="2845" w:hanging="361"/>
      </w:pPr>
      <w:rPr>
        <w:rFonts w:hint="default"/>
        <w:lang w:val="it-IT" w:eastAsia="en-US" w:bidi="ar-SA"/>
      </w:rPr>
    </w:lvl>
    <w:lvl w:ilvl="4" w:tplc="F978317C">
      <w:numFmt w:val="bullet"/>
      <w:lvlText w:val="•"/>
      <w:lvlJc w:val="left"/>
      <w:pPr>
        <w:ind w:left="3848" w:hanging="361"/>
      </w:pPr>
      <w:rPr>
        <w:rFonts w:hint="default"/>
        <w:lang w:val="it-IT" w:eastAsia="en-US" w:bidi="ar-SA"/>
      </w:rPr>
    </w:lvl>
    <w:lvl w:ilvl="5" w:tplc="CF0C8C74">
      <w:numFmt w:val="bullet"/>
      <w:lvlText w:val="•"/>
      <w:lvlJc w:val="left"/>
      <w:pPr>
        <w:ind w:left="4850" w:hanging="361"/>
      </w:pPr>
      <w:rPr>
        <w:rFonts w:hint="default"/>
        <w:lang w:val="it-IT" w:eastAsia="en-US" w:bidi="ar-SA"/>
      </w:rPr>
    </w:lvl>
    <w:lvl w:ilvl="6" w:tplc="B46E8FBC">
      <w:numFmt w:val="bullet"/>
      <w:lvlText w:val="•"/>
      <w:lvlJc w:val="left"/>
      <w:pPr>
        <w:ind w:left="5853" w:hanging="361"/>
      </w:pPr>
      <w:rPr>
        <w:rFonts w:hint="default"/>
        <w:lang w:val="it-IT" w:eastAsia="en-US" w:bidi="ar-SA"/>
      </w:rPr>
    </w:lvl>
    <w:lvl w:ilvl="7" w:tplc="834A34E0">
      <w:numFmt w:val="bullet"/>
      <w:lvlText w:val="•"/>
      <w:lvlJc w:val="left"/>
      <w:pPr>
        <w:ind w:left="6856" w:hanging="361"/>
      </w:pPr>
      <w:rPr>
        <w:rFonts w:hint="default"/>
        <w:lang w:val="it-IT" w:eastAsia="en-US" w:bidi="ar-SA"/>
      </w:rPr>
    </w:lvl>
    <w:lvl w:ilvl="8" w:tplc="D568A6C8">
      <w:numFmt w:val="bullet"/>
      <w:lvlText w:val="•"/>
      <w:lvlJc w:val="left"/>
      <w:pPr>
        <w:ind w:left="7858" w:hanging="361"/>
      </w:pPr>
      <w:rPr>
        <w:rFonts w:hint="default"/>
        <w:lang w:val="it-IT" w:eastAsia="en-US" w:bidi="ar-SA"/>
      </w:rPr>
    </w:lvl>
  </w:abstractNum>
  <w:abstractNum w:abstractNumId="1" w15:restartNumberingAfterBreak="0">
    <w:nsid w:val="221A7B0F"/>
    <w:multiLevelType w:val="hybridMultilevel"/>
    <w:tmpl w:val="6D40B7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315DC6"/>
    <w:multiLevelType w:val="hybridMultilevel"/>
    <w:tmpl w:val="548E55E0"/>
    <w:lvl w:ilvl="0" w:tplc="ACF2721E">
      <w:start w:val="1"/>
      <w:numFmt w:val="bullet"/>
      <w:lvlText w:val="-"/>
      <w:lvlJc w:val="left"/>
      <w:pPr>
        <w:ind w:left="644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2D281BBA"/>
    <w:multiLevelType w:val="multilevel"/>
    <w:tmpl w:val="B742F66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4" w15:restartNumberingAfterBreak="0">
    <w:nsid w:val="53885F21"/>
    <w:multiLevelType w:val="multilevel"/>
    <w:tmpl w:val="61B6D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46327BD"/>
    <w:multiLevelType w:val="hybridMultilevel"/>
    <w:tmpl w:val="5484E3CC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D8032FD"/>
    <w:multiLevelType w:val="hybridMultilevel"/>
    <w:tmpl w:val="954887A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0D36CC"/>
    <w:multiLevelType w:val="hybridMultilevel"/>
    <w:tmpl w:val="35765BFE"/>
    <w:lvl w:ilvl="0" w:tplc="0410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5888212">
    <w:abstractNumId w:val="0"/>
  </w:num>
  <w:num w:numId="2" w16cid:durableId="1260799399">
    <w:abstractNumId w:val="6"/>
  </w:num>
  <w:num w:numId="3" w16cid:durableId="1441877432">
    <w:abstractNumId w:val="2"/>
  </w:num>
  <w:num w:numId="4" w16cid:durableId="250041461">
    <w:abstractNumId w:val="5"/>
  </w:num>
  <w:num w:numId="5" w16cid:durableId="2105684295">
    <w:abstractNumId w:val="1"/>
  </w:num>
  <w:num w:numId="6" w16cid:durableId="507017783">
    <w:abstractNumId w:val="3"/>
  </w:num>
  <w:num w:numId="7" w16cid:durableId="1815216725">
    <w:abstractNumId w:val="7"/>
  </w:num>
  <w:num w:numId="8" w16cid:durableId="16342097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2EB"/>
    <w:rsid w:val="00337BA6"/>
    <w:rsid w:val="00346816"/>
    <w:rsid w:val="0036498C"/>
    <w:rsid w:val="00374C71"/>
    <w:rsid w:val="00540D6E"/>
    <w:rsid w:val="00634F64"/>
    <w:rsid w:val="009F72EB"/>
    <w:rsid w:val="00AD05E3"/>
    <w:rsid w:val="00B569B4"/>
    <w:rsid w:val="00BA5A0F"/>
    <w:rsid w:val="00F6002E"/>
    <w:rsid w:val="00FE4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E71FC"/>
  <w15:docId w15:val="{63D4B1CE-A861-4096-9B18-CA0AB63D3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" w:eastAsia="Arial" w:hAnsi="Arial" w:cs="Arial"/>
      <w:lang w:val="it-IT"/>
    </w:rPr>
  </w:style>
  <w:style w:type="paragraph" w:styleId="Titolo1">
    <w:name w:val="heading 1"/>
    <w:basedOn w:val="Normale"/>
    <w:uiPriority w:val="9"/>
    <w:qFormat/>
    <w:pPr>
      <w:spacing w:before="217"/>
      <w:ind w:left="113"/>
      <w:jc w:val="both"/>
      <w:outlineLvl w:val="0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3"/>
    </w:pPr>
    <w:rPr>
      <w:sz w:val="28"/>
      <w:szCs w:val="28"/>
    </w:rPr>
  </w:style>
  <w:style w:type="paragraph" w:styleId="Titolo">
    <w:name w:val="Title"/>
    <w:basedOn w:val="Normale"/>
    <w:uiPriority w:val="10"/>
    <w:qFormat/>
    <w:pPr>
      <w:spacing w:before="76"/>
      <w:ind w:left="3020" w:hanging="2289"/>
    </w:pPr>
    <w:rPr>
      <w:sz w:val="40"/>
      <w:szCs w:val="40"/>
    </w:rPr>
  </w:style>
  <w:style w:type="paragraph" w:styleId="Paragrafoelenco">
    <w:name w:val="List Paragraph"/>
    <w:basedOn w:val="Normale"/>
    <w:uiPriority w:val="1"/>
    <w:qFormat/>
    <w:pPr>
      <w:ind w:left="833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customStyle="1" w:styleId="yiv6584326721msonormal">
    <w:name w:val="yiv6584326721msonormal"/>
    <w:basedOn w:val="Normale"/>
    <w:rsid w:val="00BA5A0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42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33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7CC140-13E1-4BCF-8E0F-D9AA6E02B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736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- 150415 Verbale incontro.docx</vt:lpstr>
    </vt:vector>
  </TitlesOfParts>
  <Company/>
  <LinksUpToDate>false</LinksUpToDate>
  <CharactersWithSpaces>4923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- 150415 Verbale incontro.docx</dc:title>
  <dc:creator>PC0044</dc:creator>
  <cp:lastModifiedBy>Pier Giorgio Lelli</cp:lastModifiedBy>
  <cp:revision>2</cp:revision>
  <dcterms:created xsi:type="dcterms:W3CDTF">2023-05-30T15:59:00Z</dcterms:created>
  <dcterms:modified xsi:type="dcterms:W3CDTF">2023-05-30T15:59:00Z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2015-04-21T00:00:00Z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2023-01-15T00:00:00Z</vt:filetime>
  </property>
  <property fmtid="{D5CDD505-2E9C-101B-9397-08002B2CF9AE}" pid="5" name="Producer">
    <vt:lpwstr>Acrobat Distiller 9.0.0 (Windows)</vt:lpwstr>
  </property>
</Properties>
</file>