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DF850" w14:textId="5F8DAECF" w:rsidR="009F72EB" w:rsidRDefault="00000000" w:rsidP="0036498C">
      <w:pPr>
        <w:pStyle w:val="Titolo"/>
        <w:ind w:left="0" w:right="-336" w:firstLine="0"/>
        <w:jc w:val="center"/>
        <w:rPr>
          <w:b/>
        </w:rPr>
      </w:pPr>
      <w:r>
        <w:t>Verbale</w:t>
      </w:r>
      <w:r>
        <w:rPr>
          <w:spacing w:val="-9"/>
        </w:rPr>
        <w:t xml:space="preserve"> </w:t>
      </w:r>
      <w:r>
        <w:t>incontro</w:t>
      </w:r>
      <w:r>
        <w:rPr>
          <w:spacing w:val="-9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Commissione</w:t>
      </w:r>
      <w:r>
        <w:rPr>
          <w:spacing w:val="-9"/>
        </w:rPr>
        <w:t xml:space="preserve"> </w:t>
      </w:r>
      <w:r>
        <w:t>“</w:t>
      </w:r>
      <w:r w:rsidR="00F6002E">
        <w:t>Urbanistica, Trasporti e Mobilità</w:t>
      </w:r>
      <w:r>
        <w:t xml:space="preserve">” del </w:t>
      </w:r>
      <w:r w:rsidR="00750174">
        <w:rPr>
          <w:b/>
          <w:u w:val="single"/>
        </w:rPr>
        <w:t>1</w:t>
      </w:r>
      <w:r w:rsidR="00F205FD">
        <w:rPr>
          <w:b/>
          <w:u w:val="single"/>
        </w:rPr>
        <w:t>5</w:t>
      </w:r>
      <w:r>
        <w:rPr>
          <w:b/>
          <w:u w:val="single"/>
        </w:rPr>
        <w:t>/</w:t>
      </w:r>
      <w:r w:rsidR="00750174">
        <w:rPr>
          <w:b/>
          <w:u w:val="single"/>
        </w:rPr>
        <w:t>0</w:t>
      </w:r>
      <w:r w:rsidR="00F205FD">
        <w:rPr>
          <w:b/>
          <w:u w:val="single"/>
        </w:rPr>
        <w:t>2</w:t>
      </w:r>
      <w:r>
        <w:rPr>
          <w:b/>
          <w:u w:val="single"/>
        </w:rPr>
        <w:t>/</w:t>
      </w:r>
      <w:r w:rsidR="00F6002E">
        <w:rPr>
          <w:b/>
          <w:u w:val="single"/>
        </w:rPr>
        <w:t>202</w:t>
      </w:r>
      <w:r w:rsidR="00F205FD">
        <w:rPr>
          <w:b/>
          <w:u w:val="single"/>
        </w:rPr>
        <w:t>4</w:t>
      </w:r>
    </w:p>
    <w:p w14:paraId="1E0BDF65" w14:textId="77777777" w:rsidR="009F72EB" w:rsidRDefault="009F72EB">
      <w:pPr>
        <w:pStyle w:val="Corpotesto"/>
        <w:ind w:left="0"/>
        <w:rPr>
          <w:b/>
          <w:sz w:val="20"/>
        </w:rPr>
      </w:pPr>
    </w:p>
    <w:p w14:paraId="4885E05C" w14:textId="77777777" w:rsidR="009F72EB" w:rsidRDefault="009F72EB">
      <w:pPr>
        <w:pStyle w:val="Corpotesto"/>
        <w:spacing w:before="1"/>
        <w:ind w:left="0"/>
        <w:rPr>
          <w:b/>
        </w:rPr>
      </w:pPr>
    </w:p>
    <w:p w14:paraId="52FD0BE0" w14:textId="77777777" w:rsidR="009F72EB" w:rsidRPr="00A8693D" w:rsidRDefault="00000000">
      <w:pPr>
        <w:pStyle w:val="Titolo1"/>
        <w:spacing w:before="91"/>
        <w:ind w:left="114"/>
        <w:jc w:val="left"/>
      </w:pPr>
      <w:r w:rsidRPr="00A8693D">
        <w:t>Ordine</w:t>
      </w:r>
      <w:r w:rsidRPr="00A8693D">
        <w:rPr>
          <w:spacing w:val="-7"/>
        </w:rPr>
        <w:t xml:space="preserve"> </w:t>
      </w:r>
      <w:r w:rsidRPr="00A8693D">
        <w:t>del</w:t>
      </w:r>
      <w:r w:rsidRPr="00A8693D">
        <w:rPr>
          <w:spacing w:val="-7"/>
        </w:rPr>
        <w:t xml:space="preserve"> </w:t>
      </w:r>
      <w:r w:rsidRPr="00A8693D">
        <w:rPr>
          <w:spacing w:val="-2"/>
        </w:rPr>
        <w:t>giorno</w:t>
      </w:r>
    </w:p>
    <w:p w14:paraId="50BD8423" w14:textId="77777777" w:rsidR="009F72EB" w:rsidRPr="00A8693D" w:rsidRDefault="009F72EB">
      <w:pPr>
        <w:pStyle w:val="Corpotesto"/>
        <w:ind w:left="0"/>
        <w:rPr>
          <w:b/>
        </w:rPr>
      </w:pPr>
    </w:p>
    <w:p w14:paraId="4C9A72F9" w14:textId="77777777" w:rsidR="000900D0" w:rsidRPr="00A8693D" w:rsidRDefault="000900D0" w:rsidP="000900D0">
      <w:pPr>
        <w:pStyle w:val="Paragrafoelenco"/>
        <w:widowControl/>
        <w:numPr>
          <w:ilvl w:val="0"/>
          <w:numId w:val="1"/>
        </w:numPr>
        <w:shd w:val="clear" w:color="auto" w:fill="FFFFFF"/>
        <w:autoSpaceDE/>
        <w:jc w:val="both"/>
        <w:rPr>
          <w:rFonts w:eastAsia="Times New Roman"/>
          <w:color w:val="26282A"/>
          <w:sz w:val="28"/>
          <w:szCs w:val="28"/>
          <w:lang w:eastAsia="it-IT"/>
        </w:rPr>
      </w:pPr>
      <w:r w:rsidRPr="00A8693D">
        <w:rPr>
          <w:rFonts w:eastAsia="Times New Roman"/>
          <w:color w:val="26282A"/>
          <w:sz w:val="28"/>
          <w:szCs w:val="28"/>
          <w:lang w:eastAsia="it-IT"/>
        </w:rPr>
        <w:t xml:space="preserve">Problemi interpretativi e gestionali emersi a 6 mesi dall’entrata in vigore del P.U.G. e del Regolamento edilizio del Comune di Modena: analisi critica delle risposte ai quesiti presentati al Comune tramite FAQ (v. Allegato); </w:t>
      </w:r>
    </w:p>
    <w:p w14:paraId="5C39A0CF" w14:textId="77777777" w:rsidR="000900D0" w:rsidRPr="00A8693D" w:rsidRDefault="000900D0" w:rsidP="000900D0">
      <w:pPr>
        <w:pStyle w:val="Paragrafoelenco"/>
        <w:widowControl/>
        <w:numPr>
          <w:ilvl w:val="0"/>
          <w:numId w:val="1"/>
        </w:numPr>
        <w:shd w:val="clear" w:color="auto" w:fill="FFFFFF"/>
        <w:autoSpaceDE/>
        <w:jc w:val="both"/>
        <w:rPr>
          <w:rFonts w:eastAsia="Times New Roman"/>
          <w:color w:val="26282A"/>
          <w:sz w:val="28"/>
          <w:szCs w:val="28"/>
          <w:lang w:eastAsia="it-IT"/>
        </w:rPr>
      </w:pPr>
      <w:r w:rsidRPr="00A8693D">
        <w:rPr>
          <w:rFonts w:eastAsia="Times New Roman"/>
          <w:color w:val="26282A"/>
          <w:sz w:val="28"/>
          <w:szCs w:val="28"/>
          <w:lang w:eastAsia="it-IT"/>
        </w:rPr>
        <w:t>Valutazione del Documento di indirizzo per la presentazione delle manifestazioni di interesse alla stipula di A.O.: osservazioni e criticità;</w:t>
      </w:r>
    </w:p>
    <w:p w14:paraId="29DB03AF" w14:textId="77777777" w:rsidR="000900D0" w:rsidRPr="00A8693D" w:rsidRDefault="000900D0" w:rsidP="000900D0">
      <w:pPr>
        <w:pStyle w:val="Paragrafoelenco"/>
        <w:widowControl/>
        <w:numPr>
          <w:ilvl w:val="0"/>
          <w:numId w:val="1"/>
        </w:numPr>
        <w:shd w:val="clear" w:color="auto" w:fill="FFFFFF"/>
        <w:autoSpaceDE/>
        <w:jc w:val="both"/>
        <w:rPr>
          <w:rFonts w:eastAsia="Times New Roman"/>
          <w:color w:val="26282A"/>
          <w:sz w:val="28"/>
          <w:szCs w:val="28"/>
          <w:lang w:eastAsia="it-IT"/>
        </w:rPr>
      </w:pPr>
      <w:r w:rsidRPr="00A8693D">
        <w:rPr>
          <w:rFonts w:eastAsia="Times New Roman"/>
          <w:color w:val="26282A"/>
          <w:sz w:val="28"/>
          <w:szCs w:val="28"/>
          <w:lang w:eastAsia="it-IT"/>
        </w:rPr>
        <w:t>Osservazioni e proposte in merito ai PUG dei Comuni della Provincia di Modena assunti o adottati;</w:t>
      </w:r>
    </w:p>
    <w:p w14:paraId="3955DB5E" w14:textId="451F96CE" w:rsidR="009F72EB" w:rsidRPr="00A8693D" w:rsidRDefault="000900D0" w:rsidP="000900D0">
      <w:pPr>
        <w:pStyle w:val="Paragrafoelenco"/>
        <w:numPr>
          <w:ilvl w:val="0"/>
          <w:numId w:val="1"/>
        </w:numPr>
        <w:tabs>
          <w:tab w:val="left" w:pos="540"/>
        </w:tabs>
        <w:jc w:val="both"/>
        <w:rPr>
          <w:sz w:val="28"/>
          <w:szCs w:val="28"/>
        </w:rPr>
      </w:pPr>
      <w:r w:rsidRPr="00A8693D">
        <w:rPr>
          <w:sz w:val="28"/>
          <w:szCs w:val="28"/>
        </w:rPr>
        <w:t>Varie ed eventuali</w:t>
      </w:r>
      <w:r w:rsidRPr="00A8693D">
        <w:rPr>
          <w:spacing w:val="-2"/>
          <w:sz w:val="28"/>
          <w:szCs w:val="28"/>
        </w:rPr>
        <w:t>.</w:t>
      </w:r>
      <w:r w:rsidRPr="00A8693D">
        <w:rPr>
          <w:rFonts w:eastAsia="Times New Roman"/>
          <w:color w:val="26282A"/>
          <w:sz w:val="28"/>
          <w:szCs w:val="28"/>
          <w:lang w:eastAsia="it-IT"/>
        </w:rPr>
        <w:t xml:space="preserve"> </w:t>
      </w:r>
    </w:p>
    <w:p w14:paraId="4BC4AC05" w14:textId="233199D0" w:rsidR="00F6002E" w:rsidRDefault="00726764" w:rsidP="00726764">
      <w:pPr>
        <w:tabs>
          <w:tab w:val="left" w:pos="3352"/>
        </w:tabs>
        <w:jc w:val="both"/>
        <w:rPr>
          <w:sz w:val="28"/>
        </w:rPr>
      </w:pPr>
      <w:r>
        <w:rPr>
          <w:sz w:val="28"/>
        </w:rPr>
        <w:tab/>
      </w:r>
    </w:p>
    <w:p w14:paraId="693FB8C7" w14:textId="3046C159" w:rsidR="00726764" w:rsidRDefault="000900D0" w:rsidP="00726764">
      <w:pPr>
        <w:tabs>
          <w:tab w:val="left" w:pos="3352"/>
        </w:tabs>
        <w:ind w:left="142"/>
        <w:jc w:val="both"/>
        <w:rPr>
          <w:sz w:val="28"/>
        </w:rPr>
      </w:pPr>
      <w:proofErr w:type="gramStart"/>
      <w:r>
        <w:rPr>
          <w:sz w:val="28"/>
        </w:rPr>
        <w:t>E’</w:t>
      </w:r>
      <w:proofErr w:type="gramEnd"/>
      <w:r>
        <w:rPr>
          <w:sz w:val="28"/>
        </w:rPr>
        <w:t xml:space="preserve"> presente la Consigliera Ing. Maddalena Ronchetti.</w:t>
      </w:r>
    </w:p>
    <w:p w14:paraId="76832A68" w14:textId="77777777" w:rsidR="00726764" w:rsidRDefault="00726764" w:rsidP="00726764">
      <w:pPr>
        <w:tabs>
          <w:tab w:val="left" w:pos="3352"/>
        </w:tabs>
        <w:ind w:left="142"/>
        <w:jc w:val="both"/>
        <w:rPr>
          <w:sz w:val="28"/>
        </w:rPr>
      </w:pPr>
    </w:p>
    <w:p w14:paraId="079E6CB2" w14:textId="1EE79F8B" w:rsidR="006F02D7" w:rsidRDefault="00F6002E" w:rsidP="00540D6E">
      <w:pPr>
        <w:pStyle w:val="Paragrafoelenco"/>
        <w:numPr>
          <w:ilvl w:val="0"/>
          <w:numId w:val="2"/>
        </w:numPr>
        <w:tabs>
          <w:tab w:val="left" w:pos="540"/>
        </w:tabs>
        <w:ind w:left="284" w:hanging="142"/>
        <w:jc w:val="both"/>
        <w:rPr>
          <w:sz w:val="28"/>
        </w:rPr>
      </w:pPr>
      <w:r w:rsidRPr="00F6002E">
        <w:rPr>
          <w:sz w:val="28"/>
        </w:rPr>
        <w:t xml:space="preserve">Il </w:t>
      </w:r>
      <w:r w:rsidR="000900D0">
        <w:rPr>
          <w:sz w:val="28"/>
        </w:rPr>
        <w:t>sottoscritto Coordinatore comunica di aver r</w:t>
      </w:r>
      <w:r w:rsidR="006F02D7">
        <w:rPr>
          <w:sz w:val="28"/>
        </w:rPr>
        <w:t>iassembl</w:t>
      </w:r>
      <w:r w:rsidR="000900D0">
        <w:rPr>
          <w:sz w:val="28"/>
        </w:rPr>
        <w:t xml:space="preserve">ato i quesiti </w:t>
      </w:r>
      <w:r w:rsidR="006F02D7">
        <w:rPr>
          <w:sz w:val="28"/>
        </w:rPr>
        <w:t xml:space="preserve">e le relative risposte </w:t>
      </w:r>
      <w:r w:rsidR="00A8693D">
        <w:rPr>
          <w:sz w:val="28"/>
        </w:rPr>
        <w:t xml:space="preserve">pervenute </w:t>
      </w:r>
      <w:r w:rsidR="00D7604C">
        <w:rPr>
          <w:sz w:val="28"/>
        </w:rPr>
        <w:t xml:space="preserve">tramite FAQ </w:t>
      </w:r>
      <w:r w:rsidR="000900D0">
        <w:rPr>
          <w:sz w:val="28"/>
        </w:rPr>
        <w:t>in due gruppi</w:t>
      </w:r>
      <w:r w:rsidR="006F02D7">
        <w:rPr>
          <w:sz w:val="28"/>
        </w:rPr>
        <w:t xml:space="preserve"> per facilitarne la lettura</w:t>
      </w:r>
      <w:r w:rsidR="000900D0">
        <w:rPr>
          <w:sz w:val="28"/>
        </w:rPr>
        <w:t>: quell</w:t>
      </w:r>
      <w:r w:rsidR="006F02D7">
        <w:rPr>
          <w:sz w:val="28"/>
        </w:rPr>
        <w:t>o</w:t>
      </w:r>
      <w:r w:rsidR="000900D0">
        <w:rPr>
          <w:sz w:val="28"/>
        </w:rPr>
        <w:t xml:space="preserve"> riferit</w:t>
      </w:r>
      <w:r w:rsidR="006F02D7">
        <w:rPr>
          <w:sz w:val="28"/>
        </w:rPr>
        <w:t>o</w:t>
      </w:r>
      <w:r w:rsidR="000900D0">
        <w:rPr>
          <w:sz w:val="28"/>
        </w:rPr>
        <w:t xml:space="preserve"> alle norme del PUG e quell</w:t>
      </w:r>
      <w:r w:rsidR="006F02D7">
        <w:rPr>
          <w:sz w:val="28"/>
        </w:rPr>
        <w:t>o</w:t>
      </w:r>
      <w:r w:rsidR="000900D0">
        <w:rPr>
          <w:sz w:val="28"/>
        </w:rPr>
        <w:t xml:space="preserve"> relativ</w:t>
      </w:r>
      <w:r w:rsidR="006F02D7">
        <w:rPr>
          <w:sz w:val="28"/>
        </w:rPr>
        <w:t>o</w:t>
      </w:r>
      <w:r w:rsidR="000900D0">
        <w:rPr>
          <w:sz w:val="28"/>
        </w:rPr>
        <w:t xml:space="preserve"> al Regolamento Edilizio</w:t>
      </w:r>
      <w:r w:rsidR="006F02D7">
        <w:rPr>
          <w:sz w:val="28"/>
        </w:rPr>
        <w:t>.</w:t>
      </w:r>
    </w:p>
    <w:p w14:paraId="2C883E95" w14:textId="596DB591" w:rsidR="00540D6E" w:rsidRDefault="006F02D7" w:rsidP="006F02D7">
      <w:pPr>
        <w:tabs>
          <w:tab w:val="left" w:pos="540"/>
        </w:tabs>
        <w:ind w:left="284"/>
        <w:jc w:val="both"/>
        <w:rPr>
          <w:sz w:val="28"/>
        </w:rPr>
      </w:pPr>
      <w:r>
        <w:rPr>
          <w:sz w:val="28"/>
        </w:rPr>
        <w:t>Chiede, poi, ai presenti</w:t>
      </w:r>
      <w:r w:rsidR="000900D0" w:rsidRPr="006F02D7">
        <w:rPr>
          <w:sz w:val="28"/>
        </w:rPr>
        <w:t xml:space="preserve"> </w:t>
      </w:r>
      <w:r>
        <w:rPr>
          <w:sz w:val="28"/>
        </w:rPr>
        <w:t xml:space="preserve">di esprimere il loro parere in merito: emerge la generale condivisione della genericità e </w:t>
      </w:r>
      <w:proofErr w:type="spellStart"/>
      <w:r>
        <w:rPr>
          <w:sz w:val="28"/>
        </w:rPr>
        <w:t>scontatezza</w:t>
      </w:r>
      <w:proofErr w:type="spellEnd"/>
      <w:r>
        <w:rPr>
          <w:sz w:val="28"/>
        </w:rPr>
        <w:t xml:space="preserve"> delle risposte che non aiutano a risolvere le problematiche dei casi individuali: in particolare </w:t>
      </w:r>
      <w:proofErr w:type="spellStart"/>
      <w:r>
        <w:rPr>
          <w:sz w:val="28"/>
        </w:rPr>
        <w:t>l’Ing</w:t>
      </w:r>
      <w:proofErr w:type="spellEnd"/>
      <w:r>
        <w:rPr>
          <w:sz w:val="28"/>
        </w:rPr>
        <w:t>. Guido Urbini espone il problema di non poter utilizzare i parcheggi pertinenziali esistenti, ma di doverne ricavare dei nuovi in struttura nell’ambito del progetto di ristrutturazione di un insediamento commerciale</w:t>
      </w:r>
      <w:r w:rsidR="00D7604C">
        <w:rPr>
          <w:sz w:val="28"/>
        </w:rPr>
        <w:t xml:space="preserve"> a Modena.</w:t>
      </w:r>
    </w:p>
    <w:p w14:paraId="0AD6B228" w14:textId="36E04C79" w:rsidR="00D7604C" w:rsidRDefault="00D7604C" w:rsidP="006F02D7">
      <w:pPr>
        <w:tabs>
          <w:tab w:val="left" w:pos="540"/>
        </w:tabs>
        <w:ind w:left="284"/>
        <w:jc w:val="both"/>
        <w:rPr>
          <w:sz w:val="28"/>
        </w:rPr>
      </w:pPr>
      <w:r>
        <w:rPr>
          <w:sz w:val="28"/>
        </w:rPr>
        <w:t>Illustra, poi, un altro progetto in cui è previsto il cambio di destinazione a residenza del Piano Terra di un edificio del Centro Storico a Modena: in base alla norma il mutamento è possibile, purché non esistano accessi sulla strada pubblica: pertanto, si ritiene necessario utilizzare l’accesso esistente dall’androne comune e trasformare la porta che si affaccia sulla strada in finestra o in vetrata fissa o in muro cieco.</w:t>
      </w:r>
    </w:p>
    <w:p w14:paraId="5FA10028" w14:textId="063D0341" w:rsidR="00D7604C" w:rsidRDefault="00D7604C" w:rsidP="006F02D7">
      <w:pPr>
        <w:tabs>
          <w:tab w:val="left" w:pos="540"/>
        </w:tabs>
        <w:ind w:left="284"/>
        <w:jc w:val="both"/>
        <w:rPr>
          <w:sz w:val="28"/>
        </w:rPr>
      </w:pPr>
      <w:r>
        <w:rPr>
          <w:sz w:val="28"/>
        </w:rPr>
        <w:t>Si valuta, poi, l’eventualità di sottoporre al Comune alcuni quesiti di carattere generale attraverso l’Ordine, ma prevale il timore che i tempi di risposta siano lunghi.</w:t>
      </w:r>
    </w:p>
    <w:p w14:paraId="4A1BF6CB" w14:textId="77777777" w:rsidR="00A8693D" w:rsidRDefault="00A8693D" w:rsidP="006F02D7">
      <w:pPr>
        <w:tabs>
          <w:tab w:val="left" w:pos="540"/>
        </w:tabs>
        <w:ind w:left="284"/>
        <w:jc w:val="both"/>
        <w:rPr>
          <w:sz w:val="28"/>
        </w:rPr>
      </w:pPr>
    </w:p>
    <w:p w14:paraId="65D4EC03" w14:textId="57459E51" w:rsidR="000E4A83" w:rsidRDefault="000E4A83" w:rsidP="000E4A83">
      <w:pPr>
        <w:pStyle w:val="Paragrafoelenco"/>
        <w:numPr>
          <w:ilvl w:val="0"/>
          <w:numId w:val="2"/>
        </w:numPr>
        <w:tabs>
          <w:tab w:val="left" w:pos="540"/>
        </w:tabs>
        <w:ind w:left="284" w:hanging="142"/>
        <w:jc w:val="both"/>
        <w:rPr>
          <w:sz w:val="28"/>
        </w:rPr>
      </w:pPr>
      <w:r w:rsidRPr="000E4A83">
        <w:rPr>
          <w:sz w:val="28"/>
        </w:rPr>
        <w:t>Il sottoscritto evidenzia i pesanti limiti all’iniziativa privata imposti dallo Schema di Avviso Pubblico predisposto dal Comune</w:t>
      </w:r>
      <w:r>
        <w:rPr>
          <w:sz w:val="28"/>
        </w:rPr>
        <w:t>, che, ad esempio, non prevede la possibilità, in questa prima fase, di avanzare proposte di A.O. relative al trasferimento nel T.U. di edifici incongrui o incompatibili con il territorio rurale o edifici produttivi dismessi</w:t>
      </w:r>
      <w:r w:rsidRPr="000E4A83">
        <w:rPr>
          <w:sz w:val="28"/>
        </w:rPr>
        <w:t>.</w:t>
      </w:r>
    </w:p>
    <w:p w14:paraId="4571DA3E" w14:textId="77777777" w:rsidR="00A8693D" w:rsidRPr="00A8693D" w:rsidRDefault="00A8693D" w:rsidP="00A8693D">
      <w:pPr>
        <w:tabs>
          <w:tab w:val="left" w:pos="540"/>
        </w:tabs>
        <w:ind w:left="142"/>
        <w:jc w:val="both"/>
        <w:rPr>
          <w:sz w:val="28"/>
        </w:rPr>
      </w:pPr>
    </w:p>
    <w:p w14:paraId="2DCD80B6" w14:textId="5934A400" w:rsidR="009F72EB" w:rsidRDefault="000E4A83" w:rsidP="00A8693D">
      <w:pPr>
        <w:pStyle w:val="Paragrafoelenco"/>
        <w:numPr>
          <w:ilvl w:val="0"/>
          <w:numId w:val="2"/>
        </w:numPr>
        <w:tabs>
          <w:tab w:val="left" w:pos="284"/>
        </w:tabs>
        <w:ind w:left="284" w:hanging="142"/>
        <w:jc w:val="both"/>
        <w:rPr>
          <w:sz w:val="28"/>
        </w:rPr>
      </w:pPr>
      <w:r>
        <w:rPr>
          <w:sz w:val="28"/>
        </w:rPr>
        <w:t>Analizzando</w:t>
      </w:r>
      <w:r w:rsidR="001F4E39">
        <w:rPr>
          <w:sz w:val="28"/>
        </w:rPr>
        <w:t>, poi, i trend in corso relativi alla formazione dei PUG dei Comuni della Provincia</w:t>
      </w:r>
      <w:r w:rsidR="00A8693D">
        <w:rPr>
          <w:sz w:val="28"/>
        </w:rPr>
        <w:t>,</w:t>
      </w:r>
      <w:r w:rsidR="001F4E39">
        <w:rPr>
          <w:sz w:val="28"/>
        </w:rPr>
        <w:t xml:space="preserve"> viene evidenziata </w:t>
      </w:r>
      <w:r w:rsidR="00A8693D">
        <w:rPr>
          <w:sz w:val="28"/>
        </w:rPr>
        <w:t xml:space="preserve">dalla Consigliera, Ing. Ronchetti, </w:t>
      </w:r>
      <w:r w:rsidR="001F4E39">
        <w:rPr>
          <w:sz w:val="28"/>
        </w:rPr>
        <w:t>la necessità di rendere più fruibili</w:t>
      </w:r>
      <w:r w:rsidR="00A8693D">
        <w:rPr>
          <w:sz w:val="28"/>
        </w:rPr>
        <w:t xml:space="preserve"> dal Consiglio nei rapporti con le Amministrazioni Comunali le osservazioni formalizzate dalla Commissione, </w:t>
      </w:r>
      <w:r w:rsidR="00A8693D">
        <w:rPr>
          <w:sz w:val="28"/>
        </w:rPr>
        <w:lastRenderedPageBreak/>
        <w:t>ora prolisse e di non immediata lettura, attraverso la loro riorganizzazione in schemi semplici e sintetici concentrati sui problemi normativi.</w:t>
      </w:r>
    </w:p>
    <w:p w14:paraId="1BCF9343" w14:textId="77777777" w:rsidR="00A8693D" w:rsidRPr="00A8693D" w:rsidRDefault="00A8693D" w:rsidP="00A8693D">
      <w:pPr>
        <w:tabs>
          <w:tab w:val="left" w:pos="284"/>
        </w:tabs>
        <w:jc w:val="both"/>
        <w:rPr>
          <w:sz w:val="28"/>
        </w:rPr>
      </w:pPr>
    </w:p>
    <w:p w14:paraId="6FE7B0C5" w14:textId="2BC295C6" w:rsidR="0015348E" w:rsidRDefault="0015348E" w:rsidP="00A8693D">
      <w:pPr>
        <w:pStyle w:val="Paragrafoelenco"/>
        <w:numPr>
          <w:ilvl w:val="0"/>
          <w:numId w:val="2"/>
        </w:numPr>
        <w:tabs>
          <w:tab w:val="left" w:pos="284"/>
        </w:tabs>
        <w:ind w:left="284" w:hanging="142"/>
        <w:jc w:val="both"/>
        <w:rPr>
          <w:sz w:val="28"/>
        </w:rPr>
      </w:pPr>
      <w:r>
        <w:rPr>
          <w:sz w:val="28"/>
        </w:rPr>
        <w:t xml:space="preserve">Viene, infine, evidenziata </w:t>
      </w:r>
      <w:proofErr w:type="spellStart"/>
      <w:r w:rsidR="00A8693D">
        <w:rPr>
          <w:sz w:val="28"/>
        </w:rPr>
        <w:t>dall’Ing</w:t>
      </w:r>
      <w:proofErr w:type="spellEnd"/>
      <w:r w:rsidR="00A8693D">
        <w:rPr>
          <w:sz w:val="28"/>
        </w:rPr>
        <w:t>. Ronchetti l’opportunità e utilità di diffondere tra gli iscritti il prospetto in Excel</w:t>
      </w:r>
      <w:r w:rsidR="00E81167">
        <w:rPr>
          <w:sz w:val="28"/>
        </w:rPr>
        <w:t>,</w:t>
      </w:r>
      <w:r w:rsidR="00A8693D">
        <w:rPr>
          <w:sz w:val="28"/>
        </w:rPr>
        <w:t xml:space="preserve"> da Lei predisposto e dal sottoscritto periodicamente aggiornato</w:t>
      </w:r>
      <w:r w:rsidR="00E81167">
        <w:rPr>
          <w:sz w:val="28"/>
        </w:rPr>
        <w:t>, che monitora lo stato di avanzamento del processo di formazione e approvazione dei PUG dei Comuni della Provincia e che si allega al presente verbale</w:t>
      </w:r>
      <w:r w:rsidR="00D32295">
        <w:rPr>
          <w:sz w:val="28"/>
        </w:rPr>
        <w:t>: tale proposta trae origine dalle inesattezze riscontrate nelle informazioni cronologiche presenti sul sito della Regione.</w:t>
      </w:r>
    </w:p>
    <w:p w14:paraId="7D4D3F84" w14:textId="77777777" w:rsidR="00E81167" w:rsidRPr="00E81167" w:rsidRDefault="00E81167" w:rsidP="00E81167">
      <w:pPr>
        <w:pStyle w:val="Paragrafoelenco"/>
        <w:rPr>
          <w:sz w:val="28"/>
        </w:rPr>
      </w:pPr>
    </w:p>
    <w:p w14:paraId="1B509412" w14:textId="56174691" w:rsidR="00E81167" w:rsidRPr="00E81167" w:rsidRDefault="00E81167" w:rsidP="00E81167">
      <w:pPr>
        <w:tabs>
          <w:tab w:val="left" w:pos="284"/>
        </w:tabs>
        <w:ind w:left="142"/>
        <w:jc w:val="both"/>
        <w:rPr>
          <w:sz w:val="28"/>
        </w:rPr>
      </w:pPr>
      <w:r>
        <w:rPr>
          <w:sz w:val="28"/>
        </w:rPr>
        <w:t>Allegati: n. 1</w:t>
      </w:r>
    </w:p>
    <w:p w14:paraId="28E9FF2E" w14:textId="77777777" w:rsidR="009A6EA5" w:rsidRPr="009A6EA5" w:rsidRDefault="009A6EA5" w:rsidP="00A8693D">
      <w:pPr>
        <w:tabs>
          <w:tab w:val="left" w:pos="142"/>
          <w:tab w:val="left" w:pos="284"/>
        </w:tabs>
        <w:ind w:left="284"/>
        <w:jc w:val="both"/>
        <w:rPr>
          <w:sz w:val="38"/>
        </w:rPr>
      </w:pPr>
    </w:p>
    <w:p w14:paraId="08EE03DF" w14:textId="1BD22859" w:rsidR="0036498C" w:rsidRDefault="00F6002E" w:rsidP="0036498C">
      <w:pPr>
        <w:pStyle w:val="Corpotesto"/>
        <w:spacing w:line="660" w:lineRule="auto"/>
        <w:ind w:left="4433" w:right="-336"/>
      </w:pPr>
      <w:r>
        <w:t xml:space="preserve">                  Il verbalizzante (Pier Giorgio Lelli)</w:t>
      </w:r>
    </w:p>
    <w:p w14:paraId="0F027804" w14:textId="6B1A6E97" w:rsidR="0036498C" w:rsidRDefault="0036498C" w:rsidP="0036498C">
      <w:pPr>
        <w:framePr w:hSpace="180" w:vSpace="180" w:wrap="auto" w:vAnchor="text" w:hAnchor="page" w:x="7582" w:y="1"/>
      </w:pPr>
      <w:r>
        <w:rPr>
          <w:noProof/>
        </w:rPr>
        <w:drawing>
          <wp:inline distT="0" distB="0" distL="0" distR="0" wp14:anchorId="0A057913" wp14:editId="17D6638D">
            <wp:extent cx="1483360" cy="546989"/>
            <wp:effectExtent l="0" t="0" r="254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75" cy="547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2A72A" w14:textId="3C111699" w:rsidR="0036498C" w:rsidRDefault="0036498C" w:rsidP="0036498C">
      <w:pPr>
        <w:pStyle w:val="Corpotesto"/>
        <w:spacing w:line="660" w:lineRule="auto"/>
        <w:ind w:left="4433" w:right="-336"/>
      </w:pPr>
      <w:r>
        <w:t xml:space="preserve">                     </w:t>
      </w:r>
    </w:p>
    <w:p w14:paraId="38B28286" w14:textId="77777777" w:rsidR="0036498C" w:rsidRPr="0036498C" w:rsidRDefault="0036498C" w:rsidP="0036498C">
      <w:pPr>
        <w:pStyle w:val="Corpotesto"/>
        <w:ind w:left="4433" w:right="-336"/>
        <w:rPr>
          <w:sz w:val="22"/>
          <w:szCs w:val="22"/>
        </w:rPr>
      </w:pPr>
    </w:p>
    <w:p w14:paraId="5DF67A8F" w14:textId="77777777" w:rsidR="0036498C" w:rsidRPr="0036498C" w:rsidRDefault="0036498C" w:rsidP="0036498C">
      <w:pPr>
        <w:pStyle w:val="Corpotesto"/>
        <w:spacing w:before="216" w:line="660" w:lineRule="auto"/>
        <w:ind w:left="4433" w:right="-336"/>
        <w:rPr>
          <w:sz w:val="22"/>
          <w:szCs w:val="22"/>
        </w:rPr>
      </w:pPr>
    </w:p>
    <w:p w14:paraId="4BB4C603" w14:textId="77777777" w:rsidR="0036498C" w:rsidRDefault="0036498C" w:rsidP="0036498C">
      <w:pPr>
        <w:pStyle w:val="Corpotesto"/>
        <w:spacing w:before="216" w:line="660" w:lineRule="auto"/>
        <w:ind w:left="4433" w:right="-336"/>
      </w:pPr>
    </w:p>
    <w:sectPr w:rsidR="0036498C">
      <w:pgSz w:w="1191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D115E"/>
    <w:multiLevelType w:val="hybridMultilevel"/>
    <w:tmpl w:val="07BACE68"/>
    <w:lvl w:ilvl="0" w:tplc="21647D84">
      <w:start w:val="1"/>
      <w:numFmt w:val="decimal"/>
      <w:lvlText w:val="%1."/>
      <w:lvlJc w:val="left"/>
      <w:pPr>
        <w:ind w:left="540" w:hanging="42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8"/>
        <w:szCs w:val="28"/>
        <w:lang w:val="it-IT" w:eastAsia="en-US" w:bidi="ar-SA"/>
      </w:rPr>
    </w:lvl>
    <w:lvl w:ilvl="1" w:tplc="A17C92F6">
      <w:numFmt w:val="bullet"/>
      <w:lvlText w:val=""/>
      <w:lvlJc w:val="left"/>
      <w:pPr>
        <w:ind w:left="834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it-IT" w:eastAsia="en-US" w:bidi="ar-SA"/>
      </w:rPr>
    </w:lvl>
    <w:lvl w:ilvl="2" w:tplc="5D9802DC">
      <w:numFmt w:val="bullet"/>
      <w:lvlText w:val="•"/>
      <w:lvlJc w:val="left"/>
      <w:pPr>
        <w:ind w:left="1842" w:hanging="361"/>
      </w:pPr>
      <w:rPr>
        <w:rFonts w:hint="default"/>
        <w:lang w:val="it-IT" w:eastAsia="en-US" w:bidi="ar-SA"/>
      </w:rPr>
    </w:lvl>
    <w:lvl w:ilvl="3" w:tplc="1A626A4A">
      <w:numFmt w:val="bullet"/>
      <w:lvlText w:val="•"/>
      <w:lvlJc w:val="left"/>
      <w:pPr>
        <w:ind w:left="2845" w:hanging="361"/>
      </w:pPr>
      <w:rPr>
        <w:rFonts w:hint="default"/>
        <w:lang w:val="it-IT" w:eastAsia="en-US" w:bidi="ar-SA"/>
      </w:rPr>
    </w:lvl>
    <w:lvl w:ilvl="4" w:tplc="F978317C">
      <w:numFmt w:val="bullet"/>
      <w:lvlText w:val="•"/>
      <w:lvlJc w:val="left"/>
      <w:pPr>
        <w:ind w:left="3848" w:hanging="361"/>
      </w:pPr>
      <w:rPr>
        <w:rFonts w:hint="default"/>
        <w:lang w:val="it-IT" w:eastAsia="en-US" w:bidi="ar-SA"/>
      </w:rPr>
    </w:lvl>
    <w:lvl w:ilvl="5" w:tplc="CF0C8C74">
      <w:numFmt w:val="bullet"/>
      <w:lvlText w:val="•"/>
      <w:lvlJc w:val="left"/>
      <w:pPr>
        <w:ind w:left="4850" w:hanging="361"/>
      </w:pPr>
      <w:rPr>
        <w:rFonts w:hint="default"/>
        <w:lang w:val="it-IT" w:eastAsia="en-US" w:bidi="ar-SA"/>
      </w:rPr>
    </w:lvl>
    <w:lvl w:ilvl="6" w:tplc="B46E8FBC">
      <w:numFmt w:val="bullet"/>
      <w:lvlText w:val="•"/>
      <w:lvlJc w:val="left"/>
      <w:pPr>
        <w:ind w:left="5853" w:hanging="361"/>
      </w:pPr>
      <w:rPr>
        <w:rFonts w:hint="default"/>
        <w:lang w:val="it-IT" w:eastAsia="en-US" w:bidi="ar-SA"/>
      </w:rPr>
    </w:lvl>
    <w:lvl w:ilvl="7" w:tplc="834A34E0">
      <w:numFmt w:val="bullet"/>
      <w:lvlText w:val="•"/>
      <w:lvlJc w:val="left"/>
      <w:pPr>
        <w:ind w:left="6856" w:hanging="361"/>
      </w:pPr>
      <w:rPr>
        <w:rFonts w:hint="default"/>
        <w:lang w:val="it-IT" w:eastAsia="en-US" w:bidi="ar-SA"/>
      </w:rPr>
    </w:lvl>
    <w:lvl w:ilvl="8" w:tplc="D568A6C8">
      <w:numFmt w:val="bullet"/>
      <w:lvlText w:val="•"/>
      <w:lvlJc w:val="left"/>
      <w:pPr>
        <w:ind w:left="7858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221A7B0F"/>
    <w:multiLevelType w:val="hybridMultilevel"/>
    <w:tmpl w:val="6D40B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15DC6"/>
    <w:multiLevelType w:val="hybridMultilevel"/>
    <w:tmpl w:val="548E55E0"/>
    <w:lvl w:ilvl="0" w:tplc="ACF2721E">
      <w:start w:val="1"/>
      <w:numFmt w:val="bullet"/>
      <w:lvlText w:val="-"/>
      <w:lvlJc w:val="left"/>
      <w:pPr>
        <w:ind w:left="644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7AF2FFE"/>
    <w:multiLevelType w:val="hybridMultilevel"/>
    <w:tmpl w:val="A614C8E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46327BD"/>
    <w:multiLevelType w:val="hybridMultilevel"/>
    <w:tmpl w:val="5484E3C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8032FD"/>
    <w:multiLevelType w:val="hybridMultilevel"/>
    <w:tmpl w:val="AF8639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D472A"/>
    <w:multiLevelType w:val="hybridMultilevel"/>
    <w:tmpl w:val="8806C844"/>
    <w:lvl w:ilvl="0" w:tplc="835830C6">
      <w:numFmt w:val="bullet"/>
      <w:lvlText w:val="-"/>
      <w:lvlJc w:val="left"/>
      <w:pPr>
        <w:ind w:left="658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num w:numId="1" w16cid:durableId="1325888212">
    <w:abstractNumId w:val="0"/>
  </w:num>
  <w:num w:numId="2" w16cid:durableId="1260799399">
    <w:abstractNumId w:val="5"/>
  </w:num>
  <w:num w:numId="3" w16cid:durableId="1441877432">
    <w:abstractNumId w:val="2"/>
  </w:num>
  <w:num w:numId="4" w16cid:durableId="250041461">
    <w:abstractNumId w:val="4"/>
  </w:num>
  <w:num w:numId="5" w16cid:durableId="2105684295">
    <w:abstractNumId w:val="1"/>
  </w:num>
  <w:num w:numId="6" w16cid:durableId="1639602059">
    <w:abstractNumId w:val="6"/>
  </w:num>
  <w:num w:numId="7" w16cid:durableId="446436563">
    <w:abstractNumId w:val="3"/>
  </w:num>
  <w:num w:numId="8" w16cid:durableId="203877662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EB"/>
    <w:rsid w:val="000900D0"/>
    <w:rsid w:val="000E4A83"/>
    <w:rsid w:val="0015348E"/>
    <w:rsid w:val="001F4E39"/>
    <w:rsid w:val="002D6767"/>
    <w:rsid w:val="00337BA6"/>
    <w:rsid w:val="0036498C"/>
    <w:rsid w:val="003729B9"/>
    <w:rsid w:val="005377BF"/>
    <w:rsid w:val="00540D6E"/>
    <w:rsid w:val="00634F64"/>
    <w:rsid w:val="006F02D7"/>
    <w:rsid w:val="00726764"/>
    <w:rsid w:val="00750174"/>
    <w:rsid w:val="00751F58"/>
    <w:rsid w:val="00804C29"/>
    <w:rsid w:val="008357EE"/>
    <w:rsid w:val="00895576"/>
    <w:rsid w:val="008A52E4"/>
    <w:rsid w:val="008B2BCE"/>
    <w:rsid w:val="009A3D92"/>
    <w:rsid w:val="009A6EA5"/>
    <w:rsid w:val="009F72EB"/>
    <w:rsid w:val="00A6500F"/>
    <w:rsid w:val="00A72F84"/>
    <w:rsid w:val="00A7577A"/>
    <w:rsid w:val="00A8693D"/>
    <w:rsid w:val="00A9483F"/>
    <w:rsid w:val="00C0306D"/>
    <w:rsid w:val="00C16A3E"/>
    <w:rsid w:val="00C95AED"/>
    <w:rsid w:val="00D32295"/>
    <w:rsid w:val="00D46B24"/>
    <w:rsid w:val="00D7604C"/>
    <w:rsid w:val="00DC6394"/>
    <w:rsid w:val="00DF6523"/>
    <w:rsid w:val="00E81167"/>
    <w:rsid w:val="00ED39D7"/>
    <w:rsid w:val="00F205FD"/>
    <w:rsid w:val="00F6002E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E71FC"/>
  <w15:docId w15:val="{63D4B1CE-A861-4096-9B18-CA0AB63D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spacing w:before="217"/>
      <w:ind w:left="113"/>
      <w:jc w:val="both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8"/>
      <w:szCs w:val="28"/>
    </w:rPr>
  </w:style>
  <w:style w:type="paragraph" w:styleId="Titolo">
    <w:name w:val="Title"/>
    <w:basedOn w:val="Normale"/>
    <w:uiPriority w:val="10"/>
    <w:qFormat/>
    <w:pPr>
      <w:spacing w:before="76"/>
      <w:ind w:left="3020" w:hanging="2289"/>
    </w:pPr>
    <w:rPr>
      <w:sz w:val="40"/>
      <w:szCs w:val="40"/>
    </w:rPr>
  </w:style>
  <w:style w:type="paragraph" w:styleId="Paragrafoelenco">
    <w:name w:val="List Paragraph"/>
    <w:basedOn w:val="Normale"/>
    <w:uiPriority w:val="1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3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15B76-5722-4558-BD6A-4C5C5D8FD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- 150415 Verbale incontro.docx</vt:lpstr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- 150415 Verbale incontro.docx</dc:title>
  <dc:creator>PC0044</dc:creator>
  <cp:lastModifiedBy>Pier Giorgio Lelli</cp:lastModifiedBy>
  <cp:revision>2</cp:revision>
  <cp:lastPrinted>2023-09-14T14:04:00Z</cp:lastPrinted>
  <dcterms:created xsi:type="dcterms:W3CDTF">2024-02-16T16:42:00Z</dcterms:created>
  <dcterms:modified xsi:type="dcterms:W3CDTF">2024-02-16T16:42:00Z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2023-01-15T00:00:00Z</vt:filetime>
  </property>
  <property fmtid="{D5CDD505-2E9C-101B-9397-08002B2CF9AE}" pid="5" name="Producer">
    <vt:lpwstr>Acrobat Distiller 9.0.0 (Windows)</vt:lpwstr>
  </property>
</Properties>
</file>